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88386" w14:textId="77777777" w:rsidR="008E72BB" w:rsidRDefault="008E72BB" w:rsidP="008E72BB">
      <w:pPr>
        <w:rPr>
          <w:b/>
          <w:sz w:val="24"/>
          <w:szCs w:val="24"/>
        </w:rPr>
      </w:pPr>
      <w:r w:rsidRPr="008E72BB">
        <w:rPr>
          <w:b/>
          <w:sz w:val="24"/>
          <w:szCs w:val="24"/>
        </w:rPr>
        <w:t xml:space="preserve">Standardarbeitsanweisung </w:t>
      </w:r>
      <w:r w:rsidR="00DF7685">
        <w:rPr>
          <w:b/>
          <w:sz w:val="24"/>
          <w:szCs w:val="24"/>
        </w:rPr>
        <w:t xml:space="preserve">und Grundsätze </w:t>
      </w:r>
      <w:r w:rsidRPr="008E72BB">
        <w:rPr>
          <w:b/>
          <w:sz w:val="24"/>
          <w:szCs w:val="24"/>
        </w:rPr>
        <w:t>für das Schlachten</w:t>
      </w:r>
      <w:r>
        <w:rPr>
          <w:b/>
          <w:sz w:val="24"/>
          <w:szCs w:val="24"/>
        </w:rPr>
        <w:t xml:space="preserve"> </w:t>
      </w:r>
      <w:r w:rsidR="00DF7685">
        <w:rPr>
          <w:b/>
          <w:sz w:val="24"/>
          <w:szCs w:val="24"/>
        </w:rPr>
        <w:br/>
      </w:r>
      <w:proofErr w:type="gramStart"/>
      <w:r w:rsidR="00020EBA">
        <w:rPr>
          <w:b/>
          <w:sz w:val="24"/>
          <w:szCs w:val="24"/>
        </w:rPr>
        <w:t>von Kälber</w:t>
      </w:r>
      <w:proofErr w:type="gramEnd"/>
      <w:r w:rsidR="00020EBA">
        <w:rPr>
          <w:b/>
          <w:sz w:val="24"/>
          <w:szCs w:val="24"/>
        </w:rPr>
        <w:t xml:space="preserve">, Rinder, </w:t>
      </w:r>
      <w:r>
        <w:rPr>
          <w:b/>
          <w:sz w:val="24"/>
          <w:szCs w:val="24"/>
        </w:rPr>
        <w:t>Lämmern</w:t>
      </w:r>
      <w:r w:rsidR="001B3828">
        <w:rPr>
          <w:b/>
          <w:sz w:val="24"/>
          <w:szCs w:val="24"/>
        </w:rPr>
        <w:t xml:space="preserve"> </w:t>
      </w:r>
      <w:r w:rsidR="00020EBA">
        <w:rPr>
          <w:b/>
          <w:sz w:val="24"/>
          <w:szCs w:val="24"/>
        </w:rPr>
        <w:t>und Schweinen</w:t>
      </w:r>
      <w:r w:rsidR="00DF7685">
        <w:rPr>
          <w:b/>
          <w:sz w:val="24"/>
          <w:szCs w:val="24"/>
        </w:rPr>
        <w:br/>
      </w:r>
      <w:r w:rsidR="001B3828">
        <w:rPr>
          <w:b/>
          <w:sz w:val="24"/>
          <w:szCs w:val="24"/>
        </w:rPr>
        <w:t xml:space="preserve">im Betrieb </w:t>
      </w:r>
      <w:r w:rsidR="00B55C44">
        <w:rPr>
          <w:b/>
          <w:sz w:val="24"/>
          <w:szCs w:val="24"/>
        </w:rPr>
        <w:t xml:space="preserve">Mustermann in </w:t>
      </w:r>
      <w:r w:rsidR="00DF7685">
        <w:rPr>
          <w:b/>
          <w:sz w:val="24"/>
          <w:szCs w:val="24"/>
        </w:rPr>
        <w:t>Mittel</w:t>
      </w:r>
      <w:r w:rsidR="00B55C44">
        <w:rPr>
          <w:b/>
          <w:sz w:val="24"/>
          <w:szCs w:val="24"/>
        </w:rPr>
        <w:t>dorf</w:t>
      </w:r>
    </w:p>
    <w:p w14:paraId="0E4A7C3B" w14:textId="77777777" w:rsidR="008E72BB" w:rsidRPr="008E72BB" w:rsidRDefault="008E72BB" w:rsidP="008E72BB">
      <w:pPr>
        <w:rPr>
          <w:i/>
        </w:rPr>
      </w:pPr>
      <w:r>
        <w:rPr>
          <w:i/>
        </w:rPr>
        <w:t>n</w:t>
      </w:r>
      <w:r w:rsidRPr="008E72BB">
        <w:rPr>
          <w:i/>
        </w:rPr>
        <w:t>ach Artikel 6 und 16 der Verordnung (EG) Nr. 1099/2009</w:t>
      </w:r>
    </w:p>
    <w:p w14:paraId="5A8CA106" w14:textId="77777777" w:rsidR="008E72BB" w:rsidRDefault="008E72BB" w:rsidP="008E72BB"/>
    <w:p w14:paraId="600A48DB" w14:textId="77777777" w:rsidR="008E72BB" w:rsidRPr="008E72BB" w:rsidRDefault="008E72BB" w:rsidP="008E72BB">
      <w:pPr>
        <w:rPr>
          <w:b/>
        </w:rPr>
      </w:pPr>
      <w:r w:rsidRPr="008E72BB">
        <w:rPr>
          <w:b/>
        </w:rPr>
        <w:t>Zu beachtende tierschutzrelevante Grundregeln beim Schlachten</w:t>
      </w:r>
    </w:p>
    <w:p w14:paraId="0599E60F" w14:textId="77777777" w:rsidR="00E60F1D" w:rsidRDefault="001B3828" w:rsidP="008E72BB">
      <w:r>
        <w:t>Die technischen Einrichtungen</w:t>
      </w:r>
      <w:r w:rsidR="00A56EE7">
        <w:t xml:space="preserve"> zur Ruhigstellung und Betäubung</w:t>
      </w:r>
      <w:r>
        <w:t xml:space="preserve">, die bei der Schlachtung zum Einsatz kommen, werden </w:t>
      </w:r>
      <w:r w:rsidR="00BF137A">
        <w:t xml:space="preserve">unter Beachtung der Empfehlungen der Hersteller eingesetzt und </w:t>
      </w:r>
      <w:r>
        <w:t>rege</w:t>
      </w:r>
      <w:r w:rsidR="00E60F1D">
        <w:t xml:space="preserve">lmäßig gewartet. Die Wartung </w:t>
      </w:r>
      <w:r w:rsidR="00A56EE7">
        <w:t>nach Artikel 9 der VO dokumentiert</w:t>
      </w:r>
      <w:r w:rsidR="00E60F1D">
        <w:t>.</w:t>
      </w:r>
    </w:p>
    <w:p w14:paraId="7C1B8185" w14:textId="77777777" w:rsidR="00E60F1D" w:rsidRDefault="00E60F1D" w:rsidP="008E72BB">
      <w:r>
        <w:t>Dazu gehören insbesondere:</w:t>
      </w:r>
    </w:p>
    <w:p w14:paraId="4644D4BC" w14:textId="77777777" w:rsidR="00E60F1D" w:rsidRDefault="00E60F1D" w:rsidP="00E60F1D">
      <w:pPr>
        <w:pStyle w:val="Listenabsatz"/>
        <w:numPr>
          <w:ilvl w:val="0"/>
          <w:numId w:val="21"/>
        </w:numPr>
      </w:pPr>
      <w:r>
        <w:t>Elektrobetäubungszange</w:t>
      </w:r>
    </w:p>
    <w:p w14:paraId="59A20F3B" w14:textId="77777777" w:rsidR="00E60F1D" w:rsidRDefault="00E60F1D" w:rsidP="00E60F1D">
      <w:pPr>
        <w:pStyle w:val="Listenabsatz"/>
        <w:numPr>
          <w:ilvl w:val="0"/>
          <w:numId w:val="21"/>
        </w:numPr>
      </w:pPr>
      <w:r>
        <w:t>Bolzenschussgerät und Ersatz-Bolzenschussgerät</w:t>
      </w:r>
    </w:p>
    <w:p w14:paraId="392F2998" w14:textId="77777777" w:rsidR="00E60F1D" w:rsidRDefault="00E60F1D" w:rsidP="00E60F1D">
      <w:pPr>
        <w:pStyle w:val="Listenabsatz"/>
        <w:numPr>
          <w:ilvl w:val="0"/>
          <w:numId w:val="21"/>
        </w:numPr>
      </w:pPr>
      <w:r>
        <w:t>Zwangs- und Behandlungsstand für das Betäuben von Rindern</w:t>
      </w:r>
      <w:r w:rsidR="00A56EE7">
        <w:t xml:space="preserve"> sowie </w:t>
      </w:r>
      <w:r>
        <w:t>Viehtransport-Anhänger mit den Einrichtungen zur Fixierung von Lämmern und Kälbern</w:t>
      </w:r>
    </w:p>
    <w:p w14:paraId="615B79EB" w14:textId="77777777" w:rsidR="00E60F1D" w:rsidRDefault="00E60F1D" w:rsidP="008E72BB">
      <w:r>
        <w:t xml:space="preserve">Der Umgang mit den Tieren beim Verladen und Betäuben erfolgt durch </w:t>
      </w:r>
      <w:r w:rsidR="00DF7685">
        <w:t xml:space="preserve">betriebseigenes </w:t>
      </w:r>
      <w:r>
        <w:t>Person</w:t>
      </w:r>
      <w:r w:rsidR="00DF7685">
        <w:t>al</w:t>
      </w:r>
      <w:r>
        <w:t xml:space="preserve">, die mit dem Umgang der Tiere vertraut sind. Die Tiere werden schonend und möglichst stressfrei eingetrieben und fixiert. Sie erhalten die Zeit, die sie dazu benötigen. </w:t>
      </w:r>
      <w:r w:rsidR="00DF7685">
        <w:t xml:space="preserve">Als Treibhilfe </w:t>
      </w:r>
      <w:r>
        <w:t>verwendet werden ausschließlich Treibschilder oder –</w:t>
      </w:r>
      <w:proofErr w:type="spellStart"/>
      <w:r>
        <w:t>bretter</w:t>
      </w:r>
      <w:proofErr w:type="spellEnd"/>
      <w:r>
        <w:t xml:space="preserve">. </w:t>
      </w:r>
      <w:proofErr w:type="spellStart"/>
      <w:r>
        <w:t>Elektrotreibegeräte</w:t>
      </w:r>
      <w:proofErr w:type="spellEnd"/>
      <w:r>
        <w:t xml:space="preserve"> kommen nicht zum Einsatz. </w:t>
      </w:r>
    </w:p>
    <w:p w14:paraId="0D611413" w14:textId="77777777" w:rsidR="008E72BB" w:rsidRDefault="00E60F1D" w:rsidP="008E72BB">
      <w:r>
        <w:t xml:space="preserve">Da die Tiere erst unmittelbar vor dem Schlachten verladen werden, ist kein separater Wartestall notwendig. </w:t>
      </w:r>
    </w:p>
    <w:p w14:paraId="604BDF5D" w14:textId="77777777" w:rsidR="00E60F1D" w:rsidRDefault="00DF7685" w:rsidP="008E72BB">
      <w:r>
        <w:t>Die mit der Betäubung und Tötung befasste Person verfügt über den entsprechenden Sachkundenachweis.</w:t>
      </w:r>
    </w:p>
    <w:p w14:paraId="59C4D10B" w14:textId="77777777" w:rsidR="00BF137A" w:rsidRDefault="00BF137A" w:rsidP="008E72BB">
      <w:r>
        <w:t>Der Betäubungserfolg wird mit Hilfe der Indikatoren:</w:t>
      </w:r>
      <w:r>
        <w:br/>
        <w:t xml:space="preserve">Auge / Atmungsorgane / Bewegungsapparat und Schmerzreiz kontrolliert. </w:t>
      </w:r>
      <w:r w:rsidR="00551610">
        <w:t>D</w:t>
      </w:r>
      <w:r>
        <w:t xml:space="preserve">ie </w:t>
      </w:r>
      <w:proofErr w:type="spellStart"/>
      <w:r>
        <w:t>Bewertungskritier</w:t>
      </w:r>
      <w:r w:rsidR="00551610">
        <w:t>i</w:t>
      </w:r>
      <w:r>
        <w:t>en</w:t>
      </w:r>
      <w:proofErr w:type="spellEnd"/>
      <w:r>
        <w:t xml:space="preserve"> </w:t>
      </w:r>
      <w:r w:rsidR="00551610">
        <w:t>zur Kontrolle dieser Indikatoren wurden de</w:t>
      </w:r>
      <w:r w:rsidR="00D467DC">
        <w:t xml:space="preserve">m Begleitheft des Schulungsfilms </w:t>
      </w:r>
      <w:r w:rsidR="00551610">
        <w:t xml:space="preserve">„Tierschutz bei der Schlachtung bei handwerklichen Schlachtbetrieben“ </w:t>
      </w:r>
      <w:r w:rsidR="00D467DC">
        <w:t>der Akademie für Gesundheit und Lebensmittelsicherheit. (Bayerisches Landesamt für Gesundheit und Lebensmittelsicherheit, Hrsg.)</w:t>
      </w:r>
      <w:r w:rsidR="00551610">
        <w:t xml:space="preserve"> entnommen:</w:t>
      </w:r>
      <w:r>
        <w:t xml:space="preserve"> </w:t>
      </w:r>
    </w:p>
    <w:p w14:paraId="6E94802A" w14:textId="77777777" w:rsidR="00551610" w:rsidRPr="0025566D" w:rsidRDefault="00551610" w:rsidP="008E72BB">
      <w:pPr>
        <w:rPr>
          <w:b/>
          <w:i/>
        </w:rPr>
      </w:pPr>
      <w:r w:rsidRPr="0025566D">
        <w:rPr>
          <w:b/>
          <w:i/>
        </w:rPr>
        <w:t>Kriterien für die Erfolgskontrolle der Bolzenschuss-Betäubung</w:t>
      </w:r>
    </w:p>
    <w:tbl>
      <w:tblPr>
        <w:tblStyle w:val="Tabellenraster"/>
        <w:tblW w:w="0" w:type="auto"/>
        <w:tblLook w:val="04A0" w:firstRow="1" w:lastRow="0" w:firstColumn="1" w:lastColumn="0" w:noHBand="0" w:noVBand="1"/>
      </w:tblPr>
      <w:tblGrid>
        <w:gridCol w:w="4463"/>
        <w:gridCol w:w="4464"/>
      </w:tblGrid>
      <w:tr w:rsidR="001064EC" w14:paraId="03656019" w14:textId="77777777" w:rsidTr="001064EC">
        <w:tc>
          <w:tcPr>
            <w:tcW w:w="4463" w:type="dxa"/>
          </w:tcPr>
          <w:p w14:paraId="5205BE0C" w14:textId="77777777" w:rsidR="001064EC" w:rsidRPr="0025566D" w:rsidRDefault="001064EC" w:rsidP="008E72BB">
            <w:pPr>
              <w:rPr>
                <w:b/>
              </w:rPr>
            </w:pPr>
            <w:r w:rsidRPr="0025566D">
              <w:rPr>
                <w:b/>
              </w:rPr>
              <w:t>Betäubungserfolg</w:t>
            </w:r>
          </w:p>
        </w:tc>
        <w:tc>
          <w:tcPr>
            <w:tcW w:w="4464" w:type="dxa"/>
          </w:tcPr>
          <w:p w14:paraId="4158B6B0" w14:textId="77777777" w:rsidR="001064EC" w:rsidRPr="0025566D" w:rsidRDefault="001064EC" w:rsidP="008E72BB">
            <w:pPr>
              <w:rPr>
                <w:b/>
              </w:rPr>
            </w:pPr>
            <w:r w:rsidRPr="0025566D">
              <w:rPr>
                <w:b/>
              </w:rPr>
              <w:t>Fehlbetäubung</w:t>
            </w:r>
          </w:p>
        </w:tc>
      </w:tr>
      <w:tr w:rsidR="001064EC" w14:paraId="2ED730FF" w14:textId="77777777" w:rsidTr="001064EC">
        <w:tc>
          <w:tcPr>
            <w:tcW w:w="4463" w:type="dxa"/>
          </w:tcPr>
          <w:p w14:paraId="6324509C" w14:textId="77777777" w:rsidR="001064EC" w:rsidRPr="0025566D" w:rsidRDefault="001064EC" w:rsidP="0025566D">
            <w:pPr>
              <w:spacing w:before="60"/>
              <w:rPr>
                <w:sz w:val="16"/>
                <w:szCs w:val="16"/>
              </w:rPr>
            </w:pPr>
            <w:r w:rsidRPr="0025566D">
              <w:rPr>
                <w:sz w:val="16"/>
                <w:szCs w:val="16"/>
              </w:rPr>
              <w:t>Sofortiges Zusammenbrechen des Tieres</w:t>
            </w:r>
          </w:p>
        </w:tc>
        <w:tc>
          <w:tcPr>
            <w:tcW w:w="4464" w:type="dxa"/>
            <w:vMerge w:val="restart"/>
          </w:tcPr>
          <w:p w14:paraId="03354CFD" w14:textId="77777777" w:rsidR="001064EC" w:rsidRPr="0025566D" w:rsidRDefault="001064EC" w:rsidP="0025566D">
            <w:pPr>
              <w:spacing w:before="60"/>
              <w:rPr>
                <w:sz w:val="16"/>
                <w:szCs w:val="16"/>
              </w:rPr>
            </w:pPr>
            <w:r w:rsidRPr="0025566D">
              <w:rPr>
                <w:sz w:val="16"/>
                <w:szCs w:val="16"/>
              </w:rPr>
              <w:t>Stehenbleiben oder Aufstehversuche oder Strampelbewegungen nach dem Zusammensturz</w:t>
            </w:r>
          </w:p>
        </w:tc>
      </w:tr>
      <w:tr w:rsidR="001064EC" w14:paraId="67DF141E" w14:textId="77777777" w:rsidTr="001064EC">
        <w:tc>
          <w:tcPr>
            <w:tcW w:w="4463" w:type="dxa"/>
          </w:tcPr>
          <w:p w14:paraId="107F6B20" w14:textId="77777777" w:rsidR="001064EC" w:rsidRPr="0025566D" w:rsidRDefault="001064EC" w:rsidP="0025566D">
            <w:pPr>
              <w:spacing w:before="60"/>
              <w:rPr>
                <w:sz w:val="16"/>
                <w:szCs w:val="16"/>
              </w:rPr>
            </w:pPr>
            <w:r w:rsidRPr="0025566D">
              <w:rPr>
                <w:sz w:val="16"/>
                <w:szCs w:val="16"/>
              </w:rPr>
              <w:t>Keine Aufstehversuche</w:t>
            </w:r>
          </w:p>
        </w:tc>
        <w:tc>
          <w:tcPr>
            <w:tcW w:w="4464" w:type="dxa"/>
            <w:vMerge/>
          </w:tcPr>
          <w:p w14:paraId="033D75DB" w14:textId="77777777" w:rsidR="001064EC" w:rsidRPr="0025566D" w:rsidRDefault="001064EC" w:rsidP="0025566D">
            <w:pPr>
              <w:spacing w:before="60"/>
              <w:rPr>
                <w:sz w:val="16"/>
                <w:szCs w:val="16"/>
              </w:rPr>
            </w:pPr>
          </w:p>
        </w:tc>
      </w:tr>
      <w:tr w:rsidR="001064EC" w14:paraId="6F27C031" w14:textId="77777777" w:rsidTr="001064EC">
        <w:tc>
          <w:tcPr>
            <w:tcW w:w="4463" w:type="dxa"/>
          </w:tcPr>
          <w:p w14:paraId="7413C0A1" w14:textId="77777777" w:rsidR="001064EC" w:rsidRPr="0025566D" w:rsidRDefault="001064EC" w:rsidP="0025566D">
            <w:pPr>
              <w:spacing w:before="60"/>
              <w:rPr>
                <w:sz w:val="16"/>
                <w:szCs w:val="16"/>
              </w:rPr>
            </w:pPr>
            <w:r w:rsidRPr="0025566D">
              <w:rPr>
                <w:sz w:val="16"/>
                <w:szCs w:val="16"/>
              </w:rPr>
              <w:t>Keine regelmäßige Atmung</w:t>
            </w:r>
          </w:p>
        </w:tc>
        <w:tc>
          <w:tcPr>
            <w:tcW w:w="4464" w:type="dxa"/>
          </w:tcPr>
          <w:p w14:paraId="34D1C964" w14:textId="77777777" w:rsidR="001064EC" w:rsidRPr="0025566D" w:rsidRDefault="001064EC" w:rsidP="0025566D">
            <w:pPr>
              <w:spacing w:before="60"/>
              <w:rPr>
                <w:sz w:val="16"/>
                <w:szCs w:val="16"/>
              </w:rPr>
            </w:pPr>
            <w:r w:rsidRPr="0025566D">
              <w:rPr>
                <w:sz w:val="16"/>
                <w:szCs w:val="16"/>
              </w:rPr>
              <w:t>Regelmäßige Atemzüge</w:t>
            </w:r>
          </w:p>
        </w:tc>
      </w:tr>
      <w:tr w:rsidR="001064EC" w14:paraId="2A541230" w14:textId="77777777" w:rsidTr="001064EC">
        <w:tc>
          <w:tcPr>
            <w:tcW w:w="4463" w:type="dxa"/>
          </w:tcPr>
          <w:p w14:paraId="630500D9" w14:textId="77777777" w:rsidR="001064EC" w:rsidRPr="0025566D" w:rsidRDefault="001064EC" w:rsidP="0025566D">
            <w:pPr>
              <w:spacing w:before="60"/>
              <w:rPr>
                <w:sz w:val="16"/>
                <w:szCs w:val="16"/>
              </w:rPr>
            </w:pPr>
            <w:r w:rsidRPr="0025566D">
              <w:rPr>
                <w:sz w:val="16"/>
                <w:szCs w:val="16"/>
              </w:rPr>
              <w:t xml:space="preserve">Offes, starres Auge ohne Lid- und </w:t>
            </w:r>
            <w:proofErr w:type="spellStart"/>
            <w:r w:rsidRPr="0025566D">
              <w:rPr>
                <w:sz w:val="16"/>
                <w:szCs w:val="16"/>
              </w:rPr>
              <w:t>Cornealreflexe</w:t>
            </w:r>
            <w:proofErr w:type="spellEnd"/>
          </w:p>
        </w:tc>
        <w:tc>
          <w:tcPr>
            <w:tcW w:w="4464" w:type="dxa"/>
          </w:tcPr>
          <w:p w14:paraId="51FE7825" w14:textId="77777777" w:rsidR="001064EC" w:rsidRPr="0025566D" w:rsidRDefault="001064EC" w:rsidP="0025566D">
            <w:pPr>
              <w:spacing w:before="60"/>
              <w:rPr>
                <w:sz w:val="16"/>
                <w:szCs w:val="16"/>
              </w:rPr>
            </w:pPr>
            <w:r w:rsidRPr="0025566D">
              <w:rPr>
                <w:sz w:val="16"/>
                <w:szCs w:val="16"/>
              </w:rPr>
              <w:t>Gerichtete Augenbewegungen, Z8ittern des Augapfels</w:t>
            </w:r>
            <w:r w:rsidRPr="0025566D">
              <w:rPr>
                <w:sz w:val="16"/>
                <w:szCs w:val="16"/>
              </w:rPr>
              <w:br/>
              <w:t>Das Auge reagiert auf Berührung mit Lidschlag (positiver Lid- /</w:t>
            </w:r>
            <w:proofErr w:type="spellStart"/>
            <w:r w:rsidRPr="0025566D">
              <w:rPr>
                <w:sz w:val="16"/>
                <w:szCs w:val="16"/>
              </w:rPr>
              <w:t>Cornealreflex</w:t>
            </w:r>
            <w:proofErr w:type="spellEnd"/>
            <w:r w:rsidRPr="0025566D">
              <w:rPr>
                <w:sz w:val="16"/>
                <w:szCs w:val="16"/>
              </w:rPr>
              <w:t xml:space="preserve">) </w:t>
            </w:r>
          </w:p>
        </w:tc>
      </w:tr>
      <w:tr w:rsidR="001064EC" w14:paraId="0234D695" w14:textId="77777777" w:rsidTr="001064EC">
        <w:tc>
          <w:tcPr>
            <w:tcW w:w="4463" w:type="dxa"/>
          </w:tcPr>
          <w:p w14:paraId="764A80BE" w14:textId="77777777" w:rsidR="001064EC" w:rsidRPr="0025566D" w:rsidRDefault="001064EC" w:rsidP="0025566D">
            <w:pPr>
              <w:spacing w:before="60"/>
              <w:rPr>
                <w:sz w:val="16"/>
                <w:szCs w:val="16"/>
              </w:rPr>
            </w:pPr>
          </w:p>
        </w:tc>
        <w:tc>
          <w:tcPr>
            <w:tcW w:w="4464" w:type="dxa"/>
          </w:tcPr>
          <w:p w14:paraId="2339F9E7" w14:textId="77777777" w:rsidR="001064EC" w:rsidRPr="0025566D" w:rsidRDefault="001064EC" w:rsidP="0025566D">
            <w:pPr>
              <w:spacing w:before="60"/>
              <w:rPr>
                <w:sz w:val="16"/>
                <w:szCs w:val="16"/>
              </w:rPr>
            </w:pPr>
            <w:r w:rsidRPr="0025566D">
              <w:rPr>
                <w:sz w:val="16"/>
                <w:szCs w:val="16"/>
              </w:rPr>
              <w:t>Lautäußerungen</w:t>
            </w:r>
          </w:p>
        </w:tc>
      </w:tr>
    </w:tbl>
    <w:p w14:paraId="4018C66E" w14:textId="77777777" w:rsidR="0025566D" w:rsidRPr="0025566D" w:rsidRDefault="0025566D" w:rsidP="0025566D">
      <w:pPr>
        <w:rPr>
          <w:b/>
          <w:i/>
        </w:rPr>
      </w:pPr>
      <w:r w:rsidRPr="0025566D">
        <w:rPr>
          <w:b/>
          <w:i/>
        </w:rPr>
        <w:lastRenderedPageBreak/>
        <w:t>Kriterien für die Erfolgskontrolle der Elektrobetäubung</w:t>
      </w:r>
    </w:p>
    <w:tbl>
      <w:tblPr>
        <w:tblStyle w:val="Tabellenraster"/>
        <w:tblW w:w="0" w:type="auto"/>
        <w:tblLook w:val="04A0" w:firstRow="1" w:lastRow="0" w:firstColumn="1" w:lastColumn="0" w:noHBand="0" w:noVBand="1"/>
      </w:tblPr>
      <w:tblGrid>
        <w:gridCol w:w="2231"/>
        <w:gridCol w:w="2232"/>
        <w:gridCol w:w="2232"/>
        <w:gridCol w:w="2232"/>
      </w:tblGrid>
      <w:tr w:rsidR="0025566D" w:rsidRPr="0038013D" w14:paraId="20ABC7B9" w14:textId="77777777" w:rsidTr="00C667FE">
        <w:tc>
          <w:tcPr>
            <w:tcW w:w="2231" w:type="dxa"/>
          </w:tcPr>
          <w:p w14:paraId="11813B90" w14:textId="77777777" w:rsidR="0025566D" w:rsidRPr="0038013D" w:rsidRDefault="0025566D" w:rsidP="00C667FE">
            <w:pPr>
              <w:rPr>
                <w:b/>
              </w:rPr>
            </w:pPr>
            <w:r w:rsidRPr="0038013D">
              <w:rPr>
                <w:b/>
              </w:rPr>
              <w:t>Geprüftes Organ / Zeit nach Stromfluss</w:t>
            </w:r>
          </w:p>
        </w:tc>
        <w:tc>
          <w:tcPr>
            <w:tcW w:w="2232" w:type="dxa"/>
          </w:tcPr>
          <w:p w14:paraId="25D6C660" w14:textId="77777777" w:rsidR="0025566D" w:rsidRPr="0038013D" w:rsidRDefault="0025566D" w:rsidP="00C667FE">
            <w:pPr>
              <w:rPr>
                <w:b/>
              </w:rPr>
            </w:pPr>
            <w:r w:rsidRPr="0038013D">
              <w:rPr>
                <w:b/>
              </w:rPr>
              <w:t xml:space="preserve">Betäubung </w:t>
            </w:r>
            <w:r w:rsidRPr="0038013D">
              <w:rPr>
                <w:b/>
              </w:rPr>
              <w:br/>
              <w:t>gut</w:t>
            </w:r>
          </w:p>
        </w:tc>
        <w:tc>
          <w:tcPr>
            <w:tcW w:w="2232" w:type="dxa"/>
          </w:tcPr>
          <w:p w14:paraId="3B851A28" w14:textId="77777777" w:rsidR="0025566D" w:rsidRPr="0038013D" w:rsidRDefault="0025566D" w:rsidP="00C667FE">
            <w:pPr>
              <w:rPr>
                <w:b/>
              </w:rPr>
            </w:pPr>
            <w:r w:rsidRPr="0038013D">
              <w:rPr>
                <w:b/>
              </w:rPr>
              <w:t>Betäubung</w:t>
            </w:r>
            <w:r w:rsidRPr="0038013D">
              <w:rPr>
                <w:b/>
              </w:rPr>
              <w:br/>
              <w:t>fraglich</w:t>
            </w:r>
          </w:p>
        </w:tc>
        <w:tc>
          <w:tcPr>
            <w:tcW w:w="2232" w:type="dxa"/>
          </w:tcPr>
          <w:p w14:paraId="7C493CBB" w14:textId="77777777" w:rsidR="0025566D" w:rsidRPr="0038013D" w:rsidRDefault="0025566D" w:rsidP="00C667FE">
            <w:pPr>
              <w:rPr>
                <w:b/>
              </w:rPr>
            </w:pPr>
            <w:r w:rsidRPr="0038013D">
              <w:rPr>
                <w:b/>
              </w:rPr>
              <w:t xml:space="preserve">Betäubung </w:t>
            </w:r>
            <w:r w:rsidRPr="0038013D">
              <w:rPr>
                <w:b/>
              </w:rPr>
              <w:br/>
              <w:t>nicht ausreichend</w:t>
            </w:r>
          </w:p>
        </w:tc>
      </w:tr>
      <w:tr w:rsidR="0025566D" w14:paraId="2820B2A4" w14:textId="77777777" w:rsidTr="00C667FE">
        <w:tc>
          <w:tcPr>
            <w:tcW w:w="2231" w:type="dxa"/>
          </w:tcPr>
          <w:p w14:paraId="7919CC5C" w14:textId="77777777" w:rsidR="0025566D" w:rsidRDefault="0025566D" w:rsidP="00C667FE">
            <w:pPr>
              <w:spacing w:before="60" w:line="240" w:lineRule="auto"/>
              <w:rPr>
                <w:sz w:val="16"/>
                <w:szCs w:val="16"/>
              </w:rPr>
            </w:pPr>
            <w:r>
              <w:rPr>
                <w:sz w:val="16"/>
                <w:szCs w:val="16"/>
              </w:rPr>
              <w:t>Auge</w:t>
            </w:r>
          </w:p>
          <w:p w14:paraId="6DC1E28D" w14:textId="77777777" w:rsidR="0025566D" w:rsidRPr="0038013D" w:rsidRDefault="0025566D" w:rsidP="00C667FE">
            <w:pPr>
              <w:spacing w:before="60" w:line="240" w:lineRule="auto"/>
              <w:rPr>
                <w:sz w:val="16"/>
                <w:szCs w:val="16"/>
              </w:rPr>
            </w:pPr>
            <w:r>
              <w:rPr>
                <w:sz w:val="16"/>
                <w:szCs w:val="16"/>
              </w:rPr>
              <w:t>0-45 s</w:t>
            </w:r>
          </w:p>
        </w:tc>
        <w:tc>
          <w:tcPr>
            <w:tcW w:w="2232" w:type="dxa"/>
          </w:tcPr>
          <w:p w14:paraId="421D2240" w14:textId="77777777" w:rsidR="0025566D" w:rsidRPr="0038013D" w:rsidRDefault="0025566D" w:rsidP="00C667FE">
            <w:pPr>
              <w:spacing w:before="60" w:line="240" w:lineRule="auto"/>
              <w:rPr>
                <w:sz w:val="16"/>
                <w:szCs w:val="16"/>
              </w:rPr>
            </w:pPr>
            <w:r>
              <w:rPr>
                <w:sz w:val="16"/>
                <w:szCs w:val="16"/>
              </w:rPr>
              <w:t>Zittern des Augapfels,</w:t>
            </w:r>
            <w:r>
              <w:rPr>
                <w:sz w:val="16"/>
                <w:szCs w:val="16"/>
              </w:rPr>
              <w:br/>
              <w:t>epileptische Verkrampfung</w:t>
            </w:r>
            <w:r>
              <w:rPr>
                <w:sz w:val="16"/>
                <w:szCs w:val="16"/>
              </w:rPr>
              <w:br/>
              <w:t>der Lider</w:t>
            </w:r>
          </w:p>
        </w:tc>
        <w:tc>
          <w:tcPr>
            <w:tcW w:w="2232" w:type="dxa"/>
          </w:tcPr>
          <w:p w14:paraId="72B7C1CC" w14:textId="77777777" w:rsidR="0025566D" w:rsidRPr="0038013D" w:rsidRDefault="0025566D" w:rsidP="00C667FE">
            <w:pPr>
              <w:spacing w:before="60" w:line="240" w:lineRule="auto"/>
              <w:rPr>
                <w:sz w:val="16"/>
                <w:szCs w:val="16"/>
              </w:rPr>
            </w:pPr>
            <w:r>
              <w:rPr>
                <w:sz w:val="16"/>
                <w:szCs w:val="16"/>
              </w:rPr>
              <w:t>Auge wird zusammengepresst oder Augenlieder aufgerissen und Auge reaktionslos</w:t>
            </w:r>
          </w:p>
        </w:tc>
        <w:tc>
          <w:tcPr>
            <w:tcW w:w="2232" w:type="dxa"/>
          </w:tcPr>
          <w:p w14:paraId="0E929311" w14:textId="77777777" w:rsidR="0025566D" w:rsidRPr="0038013D" w:rsidRDefault="0025566D" w:rsidP="00C667FE">
            <w:pPr>
              <w:spacing w:before="60" w:line="240" w:lineRule="auto"/>
              <w:rPr>
                <w:sz w:val="16"/>
                <w:szCs w:val="16"/>
              </w:rPr>
            </w:pPr>
            <w:r>
              <w:rPr>
                <w:sz w:val="16"/>
                <w:szCs w:val="16"/>
              </w:rPr>
              <w:t>Spontanes Blinzeln (ohne Reizung); gerichtete Augenbewegungen</w:t>
            </w:r>
          </w:p>
        </w:tc>
      </w:tr>
      <w:tr w:rsidR="0025566D" w14:paraId="3426176B" w14:textId="77777777" w:rsidTr="00C667FE">
        <w:tc>
          <w:tcPr>
            <w:tcW w:w="2231" w:type="dxa"/>
          </w:tcPr>
          <w:p w14:paraId="097211A7" w14:textId="77777777" w:rsidR="0025566D" w:rsidRDefault="0025566D" w:rsidP="00C667FE">
            <w:pPr>
              <w:spacing w:before="60" w:line="240" w:lineRule="auto"/>
              <w:rPr>
                <w:sz w:val="16"/>
                <w:szCs w:val="16"/>
              </w:rPr>
            </w:pPr>
            <w:r>
              <w:rPr>
                <w:sz w:val="16"/>
                <w:szCs w:val="16"/>
              </w:rPr>
              <w:t>Auge</w:t>
            </w:r>
          </w:p>
          <w:p w14:paraId="781BDF7F" w14:textId="77777777" w:rsidR="0025566D" w:rsidRPr="0038013D" w:rsidRDefault="0025566D" w:rsidP="00C667FE">
            <w:pPr>
              <w:spacing w:before="60" w:line="240" w:lineRule="auto"/>
              <w:rPr>
                <w:sz w:val="16"/>
                <w:szCs w:val="16"/>
              </w:rPr>
            </w:pPr>
            <w:r>
              <w:rPr>
                <w:sz w:val="16"/>
                <w:szCs w:val="16"/>
              </w:rPr>
              <w:t>Ab 45 s</w:t>
            </w:r>
          </w:p>
        </w:tc>
        <w:tc>
          <w:tcPr>
            <w:tcW w:w="2232" w:type="dxa"/>
          </w:tcPr>
          <w:p w14:paraId="605A154E" w14:textId="77777777" w:rsidR="0025566D" w:rsidRPr="0038013D" w:rsidRDefault="0025566D" w:rsidP="00C667FE">
            <w:pPr>
              <w:spacing w:before="60" w:line="240" w:lineRule="auto"/>
              <w:rPr>
                <w:sz w:val="16"/>
                <w:szCs w:val="16"/>
              </w:rPr>
            </w:pPr>
            <w:r>
              <w:rPr>
                <w:sz w:val="16"/>
                <w:szCs w:val="16"/>
              </w:rPr>
              <w:t>Starres weites reaktionsloses Auge, einfacher Lid- oder Hornhautreflex</w:t>
            </w:r>
          </w:p>
        </w:tc>
        <w:tc>
          <w:tcPr>
            <w:tcW w:w="2232" w:type="dxa"/>
          </w:tcPr>
          <w:p w14:paraId="7AF02913" w14:textId="77777777" w:rsidR="0025566D" w:rsidRPr="0038013D" w:rsidRDefault="0025566D" w:rsidP="00C667FE">
            <w:pPr>
              <w:spacing w:before="60" w:line="240" w:lineRule="auto"/>
              <w:rPr>
                <w:sz w:val="16"/>
                <w:szCs w:val="16"/>
              </w:rPr>
            </w:pPr>
            <w:r>
              <w:rPr>
                <w:sz w:val="16"/>
                <w:szCs w:val="16"/>
              </w:rPr>
              <w:t>Wiederholte Reaktionen am Auge (Lid-, Hornhaut- oder Pupillenreaktion) ohne andere Reaktionen</w:t>
            </w:r>
          </w:p>
        </w:tc>
        <w:tc>
          <w:tcPr>
            <w:tcW w:w="2232" w:type="dxa"/>
          </w:tcPr>
          <w:p w14:paraId="6A64B2A3" w14:textId="77777777" w:rsidR="0025566D" w:rsidRPr="0038013D" w:rsidRDefault="0025566D" w:rsidP="00C667FE">
            <w:pPr>
              <w:spacing w:before="60" w:line="240" w:lineRule="auto"/>
              <w:rPr>
                <w:sz w:val="16"/>
                <w:szCs w:val="16"/>
              </w:rPr>
            </w:pPr>
            <w:r>
              <w:rPr>
                <w:sz w:val="16"/>
                <w:szCs w:val="16"/>
              </w:rPr>
              <w:t xml:space="preserve">Spontanes Blinzeln; gerichteter Blick; wiederholte </w:t>
            </w:r>
            <w:proofErr w:type="spellStart"/>
            <w:r>
              <w:rPr>
                <w:sz w:val="16"/>
                <w:szCs w:val="16"/>
              </w:rPr>
              <w:t>Reflexereaktionen</w:t>
            </w:r>
            <w:proofErr w:type="spellEnd"/>
            <w:r>
              <w:rPr>
                <w:sz w:val="16"/>
                <w:szCs w:val="16"/>
              </w:rPr>
              <w:t xml:space="preserve"> am Auge zusammen mit Lautäußerungen, koordinierten Bewegungen, regelmäßiger </w:t>
            </w:r>
            <w:proofErr w:type="spellStart"/>
            <w:r>
              <w:rPr>
                <w:sz w:val="16"/>
                <w:szCs w:val="16"/>
              </w:rPr>
              <w:t>Atmnung</w:t>
            </w:r>
            <w:proofErr w:type="spellEnd"/>
            <w:r>
              <w:rPr>
                <w:sz w:val="16"/>
                <w:szCs w:val="16"/>
              </w:rPr>
              <w:t xml:space="preserve"> oder Kopfanheben</w:t>
            </w:r>
          </w:p>
        </w:tc>
      </w:tr>
      <w:tr w:rsidR="0025566D" w14:paraId="338C3724" w14:textId="77777777" w:rsidTr="00C667FE">
        <w:tc>
          <w:tcPr>
            <w:tcW w:w="2231" w:type="dxa"/>
          </w:tcPr>
          <w:p w14:paraId="345D358B" w14:textId="77777777" w:rsidR="0025566D" w:rsidRPr="0038013D" w:rsidRDefault="0025566D" w:rsidP="00C667FE">
            <w:pPr>
              <w:spacing w:before="60" w:line="240" w:lineRule="auto"/>
              <w:rPr>
                <w:sz w:val="16"/>
                <w:szCs w:val="16"/>
              </w:rPr>
            </w:pPr>
            <w:r>
              <w:rPr>
                <w:sz w:val="16"/>
                <w:szCs w:val="16"/>
              </w:rPr>
              <w:t>Atmung / Lautäußerungen</w:t>
            </w:r>
            <w:r>
              <w:rPr>
                <w:sz w:val="16"/>
                <w:szCs w:val="16"/>
              </w:rPr>
              <w:br/>
              <w:t>0- 45 s</w:t>
            </w:r>
          </w:p>
        </w:tc>
        <w:tc>
          <w:tcPr>
            <w:tcW w:w="2232" w:type="dxa"/>
          </w:tcPr>
          <w:p w14:paraId="76DBEEE2" w14:textId="77777777" w:rsidR="0025566D" w:rsidRPr="0038013D" w:rsidRDefault="0025566D" w:rsidP="00C667FE">
            <w:pPr>
              <w:spacing w:before="60" w:line="240" w:lineRule="auto"/>
              <w:rPr>
                <w:sz w:val="16"/>
                <w:szCs w:val="16"/>
              </w:rPr>
            </w:pPr>
            <w:r>
              <w:rPr>
                <w:sz w:val="16"/>
                <w:szCs w:val="16"/>
              </w:rPr>
              <w:t xml:space="preserve">Keine; </w:t>
            </w:r>
            <w:r>
              <w:rPr>
                <w:sz w:val="16"/>
                <w:szCs w:val="16"/>
              </w:rPr>
              <w:br/>
            </w:r>
            <w:proofErr w:type="spellStart"/>
            <w:r>
              <w:rPr>
                <w:sz w:val="16"/>
                <w:szCs w:val="16"/>
              </w:rPr>
              <w:t>Expirationsgeräusch</w:t>
            </w:r>
            <w:proofErr w:type="spellEnd"/>
            <w:r>
              <w:rPr>
                <w:sz w:val="16"/>
                <w:szCs w:val="16"/>
              </w:rPr>
              <w:t xml:space="preserve"> bei Ende der Durchströmung möglich</w:t>
            </w:r>
          </w:p>
        </w:tc>
        <w:tc>
          <w:tcPr>
            <w:tcW w:w="2232" w:type="dxa"/>
          </w:tcPr>
          <w:p w14:paraId="6E6848B0" w14:textId="77777777" w:rsidR="0025566D" w:rsidRPr="0038013D" w:rsidRDefault="0025566D" w:rsidP="00C667FE">
            <w:pPr>
              <w:spacing w:before="60" w:line="240" w:lineRule="auto"/>
              <w:rPr>
                <w:sz w:val="16"/>
                <w:szCs w:val="16"/>
              </w:rPr>
            </w:pPr>
            <w:r>
              <w:rPr>
                <w:sz w:val="16"/>
                <w:szCs w:val="16"/>
              </w:rPr>
              <w:t>Vereinzeltes Maulöffnen, Schnappatmung ohne Ventilation der Lunge</w:t>
            </w:r>
          </w:p>
        </w:tc>
        <w:tc>
          <w:tcPr>
            <w:tcW w:w="2232" w:type="dxa"/>
          </w:tcPr>
          <w:p w14:paraId="31B97A0E" w14:textId="77777777" w:rsidR="0025566D" w:rsidRPr="0038013D" w:rsidRDefault="0025566D" w:rsidP="00C667FE">
            <w:pPr>
              <w:spacing w:before="60" w:line="240" w:lineRule="auto"/>
              <w:rPr>
                <w:sz w:val="16"/>
                <w:szCs w:val="16"/>
              </w:rPr>
            </w:pPr>
            <w:r>
              <w:rPr>
                <w:sz w:val="16"/>
                <w:szCs w:val="16"/>
              </w:rPr>
              <w:t>Regelmäßige Atmung; Lautäußerungen einzeln, kontinuierlich oder wiederholt</w:t>
            </w:r>
          </w:p>
        </w:tc>
      </w:tr>
      <w:tr w:rsidR="0025566D" w14:paraId="156BB9B5" w14:textId="77777777" w:rsidTr="00C667FE">
        <w:tc>
          <w:tcPr>
            <w:tcW w:w="2231" w:type="dxa"/>
          </w:tcPr>
          <w:p w14:paraId="252C2191" w14:textId="77777777" w:rsidR="0025566D" w:rsidRPr="0038013D" w:rsidRDefault="0025566D" w:rsidP="00C667FE">
            <w:pPr>
              <w:spacing w:before="60" w:line="240" w:lineRule="auto"/>
              <w:rPr>
                <w:sz w:val="16"/>
                <w:szCs w:val="16"/>
              </w:rPr>
            </w:pPr>
            <w:r>
              <w:rPr>
                <w:sz w:val="16"/>
                <w:szCs w:val="16"/>
              </w:rPr>
              <w:t>Atmung/ Lautäußerungen</w:t>
            </w:r>
            <w:r>
              <w:rPr>
                <w:sz w:val="16"/>
                <w:szCs w:val="16"/>
              </w:rPr>
              <w:br/>
              <w:t>ab 45 s</w:t>
            </w:r>
          </w:p>
        </w:tc>
        <w:tc>
          <w:tcPr>
            <w:tcW w:w="2232" w:type="dxa"/>
          </w:tcPr>
          <w:p w14:paraId="29108813" w14:textId="77777777" w:rsidR="0025566D" w:rsidRPr="0038013D" w:rsidRDefault="0025566D" w:rsidP="00C667FE">
            <w:pPr>
              <w:spacing w:before="60" w:line="240" w:lineRule="auto"/>
              <w:rPr>
                <w:sz w:val="16"/>
                <w:szCs w:val="16"/>
              </w:rPr>
            </w:pPr>
            <w:r>
              <w:rPr>
                <w:sz w:val="16"/>
                <w:szCs w:val="16"/>
              </w:rPr>
              <w:t>Keine;</w:t>
            </w:r>
            <w:r>
              <w:rPr>
                <w:sz w:val="16"/>
                <w:szCs w:val="16"/>
              </w:rPr>
              <w:br/>
              <w:t>Schnappatmung ohne Ventilation der Lunge</w:t>
            </w:r>
          </w:p>
        </w:tc>
        <w:tc>
          <w:tcPr>
            <w:tcW w:w="2232" w:type="dxa"/>
          </w:tcPr>
          <w:p w14:paraId="7A4116EB" w14:textId="77777777" w:rsidR="0025566D" w:rsidRPr="0038013D" w:rsidRDefault="0025566D" w:rsidP="00C667FE">
            <w:pPr>
              <w:spacing w:before="60" w:line="240" w:lineRule="auto"/>
              <w:rPr>
                <w:sz w:val="16"/>
                <w:szCs w:val="16"/>
              </w:rPr>
            </w:pPr>
            <w:r>
              <w:rPr>
                <w:sz w:val="16"/>
                <w:szCs w:val="16"/>
              </w:rPr>
              <w:t>Schnappen mit Brustkorbbewegungen, Ventilation bis zu 4 x</w:t>
            </w:r>
          </w:p>
        </w:tc>
        <w:tc>
          <w:tcPr>
            <w:tcW w:w="2232" w:type="dxa"/>
          </w:tcPr>
          <w:p w14:paraId="2E19234B" w14:textId="77777777" w:rsidR="0025566D" w:rsidRPr="0038013D" w:rsidRDefault="0025566D" w:rsidP="00C667FE">
            <w:pPr>
              <w:spacing w:before="60" w:line="240" w:lineRule="auto"/>
              <w:rPr>
                <w:sz w:val="16"/>
                <w:szCs w:val="16"/>
              </w:rPr>
            </w:pPr>
            <w:r>
              <w:rPr>
                <w:sz w:val="16"/>
                <w:szCs w:val="16"/>
              </w:rPr>
              <w:t xml:space="preserve">Regelmäßige Atembewegungen mit Ventilation ab 4 x; Lautäußerungen einzeln, </w:t>
            </w:r>
            <w:proofErr w:type="spellStart"/>
            <w:r>
              <w:rPr>
                <w:sz w:val="16"/>
                <w:szCs w:val="16"/>
              </w:rPr>
              <w:t>kontinuierich</w:t>
            </w:r>
            <w:proofErr w:type="spellEnd"/>
            <w:r>
              <w:rPr>
                <w:sz w:val="16"/>
                <w:szCs w:val="16"/>
              </w:rPr>
              <w:t xml:space="preserve"> oder wiederholt</w:t>
            </w:r>
          </w:p>
        </w:tc>
      </w:tr>
      <w:tr w:rsidR="0025566D" w14:paraId="2E2DDE62" w14:textId="77777777" w:rsidTr="00C667FE">
        <w:tc>
          <w:tcPr>
            <w:tcW w:w="2231" w:type="dxa"/>
          </w:tcPr>
          <w:p w14:paraId="60C016D7" w14:textId="77777777" w:rsidR="0025566D" w:rsidRDefault="0025566D" w:rsidP="00C667FE">
            <w:pPr>
              <w:spacing w:before="60" w:line="240" w:lineRule="auto"/>
              <w:rPr>
                <w:sz w:val="16"/>
                <w:szCs w:val="16"/>
              </w:rPr>
            </w:pPr>
            <w:r>
              <w:rPr>
                <w:sz w:val="16"/>
                <w:szCs w:val="16"/>
              </w:rPr>
              <w:t>Bewegungsapparat</w:t>
            </w:r>
          </w:p>
          <w:p w14:paraId="443917E3" w14:textId="77777777" w:rsidR="0025566D" w:rsidRPr="0038013D" w:rsidRDefault="0025566D" w:rsidP="00C667FE">
            <w:pPr>
              <w:spacing w:before="60" w:line="240" w:lineRule="auto"/>
              <w:rPr>
                <w:sz w:val="16"/>
                <w:szCs w:val="16"/>
              </w:rPr>
            </w:pPr>
            <w:r>
              <w:rPr>
                <w:sz w:val="16"/>
                <w:szCs w:val="16"/>
              </w:rPr>
              <w:t>0-45 s</w:t>
            </w:r>
          </w:p>
        </w:tc>
        <w:tc>
          <w:tcPr>
            <w:tcW w:w="2232" w:type="dxa"/>
          </w:tcPr>
          <w:p w14:paraId="5D563AE0" w14:textId="77777777" w:rsidR="0025566D" w:rsidRPr="0038013D" w:rsidRDefault="0025566D" w:rsidP="00C667FE">
            <w:pPr>
              <w:spacing w:before="60" w:line="240" w:lineRule="auto"/>
              <w:rPr>
                <w:sz w:val="16"/>
                <w:szCs w:val="16"/>
              </w:rPr>
            </w:pPr>
            <w:r>
              <w:rPr>
                <w:sz w:val="16"/>
                <w:szCs w:val="16"/>
              </w:rPr>
              <w:t xml:space="preserve">Symptome der Epilepsie, starre Verkrampfung, paddelnde Bewegungen, Übergang in Erschlaffung ab </w:t>
            </w:r>
            <w:proofErr w:type="spellStart"/>
            <w:r>
              <w:rPr>
                <w:sz w:val="16"/>
                <w:szCs w:val="16"/>
              </w:rPr>
              <w:t>ca</w:t>
            </w:r>
            <w:proofErr w:type="spellEnd"/>
            <w:r>
              <w:rPr>
                <w:sz w:val="16"/>
                <w:szCs w:val="16"/>
              </w:rPr>
              <w:t xml:space="preserve"> 60 s</w:t>
            </w:r>
          </w:p>
        </w:tc>
        <w:tc>
          <w:tcPr>
            <w:tcW w:w="2232" w:type="dxa"/>
          </w:tcPr>
          <w:p w14:paraId="501D944B" w14:textId="77777777" w:rsidR="0025566D" w:rsidRPr="0038013D" w:rsidRDefault="0025566D" w:rsidP="00C667FE">
            <w:pPr>
              <w:spacing w:before="60" w:line="240" w:lineRule="auto"/>
              <w:rPr>
                <w:sz w:val="16"/>
                <w:szCs w:val="16"/>
              </w:rPr>
            </w:pPr>
            <w:r>
              <w:rPr>
                <w:sz w:val="16"/>
                <w:szCs w:val="16"/>
              </w:rPr>
              <w:t>Anheben des Kopfes unklarer Ursache (krampfbedingt oder willkürlich?), Beugung des Karpalgelenkes</w:t>
            </w:r>
          </w:p>
        </w:tc>
        <w:tc>
          <w:tcPr>
            <w:tcW w:w="2232" w:type="dxa"/>
          </w:tcPr>
          <w:p w14:paraId="19CED0D3" w14:textId="77777777" w:rsidR="0025566D" w:rsidRPr="0038013D" w:rsidRDefault="0025566D" w:rsidP="00C667FE">
            <w:pPr>
              <w:spacing w:before="60" w:line="240" w:lineRule="auto"/>
              <w:rPr>
                <w:sz w:val="16"/>
                <w:szCs w:val="16"/>
              </w:rPr>
            </w:pPr>
            <w:r>
              <w:rPr>
                <w:sz w:val="16"/>
                <w:szCs w:val="16"/>
              </w:rPr>
              <w:t>Koordinierte Bewegungsabläufe z.B. Aufstehen, seitliches Aufziehen</w:t>
            </w:r>
          </w:p>
        </w:tc>
      </w:tr>
      <w:tr w:rsidR="0025566D" w14:paraId="332065BF" w14:textId="77777777" w:rsidTr="00C667FE">
        <w:tc>
          <w:tcPr>
            <w:tcW w:w="2231" w:type="dxa"/>
          </w:tcPr>
          <w:p w14:paraId="30B92421" w14:textId="77777777" w:rsidR="0025566D" w:rsidRDefault="0025566D" w:rsidP="00C667FE">
            <w:pPr>
              <w:spacing w:before="60" w:line="240" w:lineRule="auto"/>
              <w:rPr>
                <w:sz w:val="16"/>
                <w:szCs w:val="16"/>
              </w:rPr>
            </w:pPr>
            <w:r>
              <w:rPr>
                <w:sz w:val="16"/>
                <w:szCs w:val="16"/>
              </w:rPr>
              <w:t>Bewegungsapparat</w:t>
            </w:r>
          </w:p>
          <w:p w14:paraId="49ABC740" w14:textId="77777777" w:rsidR="0025566D" w:rsidRPr="0038013D" w:rsidRDefault="0025566D" w:rsidP="00C667FE">
            <w:pPr>
              <w:spacing w:before="60" w:line="240" w:lineRule="auto"/>
              <w:rPr>
                <w:sz w:val="16"/>
                <w:szCs w:val="16"/>
              </w:rPr>
            </w:pPr>
            <w:r>
              <w:rPr>
                <w:sz w:val="16"/>
                <w:szCs w:val="16"/>
              </w:rPr>
              <w:t>ab 45 s</w:t>
            </w:r>
          </w:p>
        </w:tc>
        <w:tc>
          <w:tcPr>
            <w:tcW w:w="2232" w:type="dxa"/>
          </w:tcPr>
          <w:p w14:paraId="5E07C41B" w14:textId="77777777" w:rsidR="0025566D" w:rsidRPr="0038013D" w:rsidRDefault="0025566D" w:rsidP="00C667FE">
            <w:pPr>
              <w:spacing w:before="60" w:line="240" w:lineRule="auto"/>
              <w:rPr>
                <w:sz w:val="16"/>
                <w:szCs w:val="16"/>
              </w:rPr>
            </w:pPr>
            <w:r>
              <w:rPr>
                <w:sz w:val="16"/>
                <w:szCs w:val="16"/>
              </w:rPr>
              <w:t>Keine;</w:t>
            </w:r>
            <w:r>
              <w:rPr>
                <w:sz w:val="16"/>
                <w:szCs w:val="16"/>
              </w:rPr>
              <w:br/>
              <w:t>unwillkürliche paddelnde Bewegungen</w:t>
            </w:r>
          </w:p>
        </w:tc>
        <w:tc>
          <w:tcPr>
            <w:tcW w:w="2232" w:type="dxa"/>
          </w:tcPr>
          <w:p w14:paraId="6AFB2230" w14:textId="77777777" w:rsidR="0025566D" w:rsidRPr="0038013D" w:rsidRDefault="0025566D" w:rsidP="00C667FE">
            <w:pPr>
              <w:spacing w:before="60" w:line="240" w:lineRule="auto"/>
              <w:rPr>
                <w:sz w:val="16"/>
                <w:szCs w:val="16"/>
              </w:rPr>
            </w:pPr>
            <w:r>
              <w:rPr>
                <w:sz w:val="16"/>
                <w:szCs w:val="16"/>
              </w:rPr>
              <w:t>Langanhaltende Verkrampfung der Muskulatur; vereinzelte Bewegungen (oft ruckartig)</w:t>
            </w:r>
          </w:p>
        </w:tc>
        <w:tc>
          <w:tcPr>
            <w:tcW w:w="2232" w:type="dxa"/>
          </w:tcPr>
          <w:p w14:paraId="3F5B783C" w14:textId="77777777" w:rsidR="0025566D" w:rsidRPr="0038013D" w:rsidRDefault="0025566D" w:rsidP="00C667FE">
            <w:pPr>
              <w:spacing w:before="60" w:line="240" w:lineRule="auto"/>
              <w:rPr>
                <w:sz w:val="16"/>
                <w:szCs w:val="16"/>
              </w:rPr>
            </w:pPr>
            <w:r>
              <w:rPr>
                <w:sz w:val="16"/>
                <w:szCs w:val="16"/>
              </w:rPr>
              <w:t>Kopfanheben, seitliches Aufziehen; koordinierte Bewegungen, z.B. als Reaktion auf äußere Einwirkung</w:t>
            </w:r>
          </w:p>
        </w:tc>
      </w:tr>
      <w:tr w:rsidR="0025566D" w14:paraId="61B4ED25" w14:textId="77777777" w:rsidTr="00C667FE">
        <w:tc>
          <w:tcPr>
            <w:tcW w:w="2231" w:type="dxa"/>
          </w:tcPr>
          <w:p w14:paraId="7CEC22F4" w14:textId="77777777" w:rsidR="0025566D" w:rsidRPr="0038013D" w:rsidRDefault="0025566D" w:rsidP="00C667FE">
            <w:pPr>
              <w:spacing w:before="60" w:line="240" w:lineRule="auto"/>
              <w:rPr>
                <w:sz w:val="16"/>
                <w:szCs w:val="16"/>
              </w:rPr>
            </w:pPr>
            <w:r>
              <w:rPr>
                <w:sz w:val="16"/>
                <w:szCs w:val="16"/>
              </w:rPr>
              <w:t xml:space="preserve">Schmerzreiz am </w:t>
            </w:r>
            <w:proofErr w:type="spellStart"/>
            <w:r>
              <w:rPr>
                <w:sz w:val="16"/>
                <w:szCs w:val="16"/>
              </w:rPr>
              <w:t>Nasenseptum</w:t>
            </w:r>
            <w:proofErr w:type="spellEnd"/>
            <w:r>
              <w:rPr>
                <w:sz w:val="16"/>
                <w:szCs w:val="16"/>
              </w:rPr>
              <w:br/>
              <w:t>ab 45 s</w:t>
            </w:r>
          </w:p>
        </w:tc>
        <w:tc>
          <w:tcPr>
            <w:tcW w:w="2232" w:type="dxa"/>
          </w:tcPr>
          <w:p w14:paraId="0A05F14A" w14:textId="77777777" w:rsidR="0025566D" w:rsidRPr="0038013D" w:rsidRDefault="0025566D" w:rsidP="00C667FE">
            <w:pPr>
              <w:spacing w:before="60" w:line="240" w:lineRule="auto"/>
              <w:rPr>
                <w:sz w:val="16"/>
                <w:szCs w:val="16"/>
              </w:rPr>
            </w:pPr>
            <w:r>
              <w:rPr>
                <w:sz w:val="16"/>
                <w:szCs w:val="16"/>
              </w:rPr>
              <w:t>Keine; einmalige positive Reaktion ohne andere Symptome</w:t>
            </w:r>
          </w:p>
        </w:tc>
        <w:tc>
          <w:tcPr>
            <w:tcW w:w="2232" w:type="dxa"/>
          </w:tcPr>
          <w:p w14:paraId="21066719" w14:textId="77777777" w:rsidR="0025566D" w:rsidRPr="0038013D" w:rsidRDefault="0025566D" w:rsidP="00C667FE">
            <w:pPr>
              <w:spacing w:before="60" w:line="240" w:lineRule="auto"/>
              <w:rPr>
                <w:sz w:val="16"/>
                <w:szCs w:val="16"/>
              </w:rPr>
            </w:pPr>
            <w:r>
              <w:rPr>
                <w:sz w:val="16"/>
                <w:szCs w:val="16"/>
              </w:rPr>
              <w:t>Wiederholt positive Reaktion ohne andere Symptome</w:t>
            </w:r>
          </w:p>
        </w:tc>
        <w:tc>
          <w:tcPr>
            <w:tcW w:w="2232" w:type="dxa"/>
          </w:tcPr>
          <w:p w14:paraId="0DADDAF0" w14:textId="77777777" w:rsidR="0025566D" w:rsidRPr="0038013D" w:rsidRDefault="0025566D" w:rsidP="00C667FE">
            <w:pPr>
              <w:spacing w:before="60" w:line="240" w:lineRule="auto"/>
              <w:rPr>
                <w:sz w:val="16"/>
                <w:szCs w:val="16"/>
              </w:rPr>
            </w:pPr>
            <w:r>
              <w:rPr>
                <w:sz w:val="16"/>
                <w:szCs w:val="16"/>
              </w:rPr>
              <w:t>Wiederholt positive Reaktion mit anderen Symptomen in dieser Spalte.</w:t>
            </w:r>
          </w:p>
        </w:tc>
      </w:tr>
    </w:tbl>
    <w:p w14:paraId="74FA9AFA" w14:textId="77777777" w:rsidR="0025566D" w:rsidRDefault="0025566D" w:rsidP="0025566D"/>
    <w:p w14:paraId="4D18504C" w14:textId="77777777" w:rsidR="0025566D" w:rsidRDefault="0025566D" w:rsidP="008E72BB">
      <w:pPr>
        <w:rPr>
          <w:b/>
        </w:rPr>
      </w:pPr>
    </w:p>
    <w:p w14:paraId="38CD479B" w14:textId="77777777" w:rsidR="0025566D" w:rsidRDefault="0025566D">
      <w:pPr>
        <w:spacing w:before="0" w:line="240" w:lineRule="auto"/>
        <w:rPr>
          <w:b/>
        </w:rPr>
      </w:pPr>
      <w:r>
        <w:rPr>
          <w:b/>
        </w:rPr>
        <w:br w:type="page"/>
      </w:r>
    </w:p>
    <w:p w14:paraId="3640D08A" w14:textId="77777777" w:rsidR="005614DC" w:rsidRDefault="008E72BB" w:rsidP="008E72BB">
      <w:pPr>
        <w:rPr>
          <w:b/>
          <w:sz w:val="24"/>
          <w:szCs w:val="24"/>
        </w:rPr>
      </w:pPr>
      <w:r w:rsidRPr="0025566D">
        <w:rPr>
          <w:b/>
          <w:sz w:val="24"/>
          <w:szCs w:val="24"/>
        </w:rPr>
        <w:lastRenderedPageBreak/>
        <w:t>Arbeitsabl</w:t>
      </w:r>
      <w:r w:rsidR="005614DC">
        <w:rPr>
          <w:b/>
          <w:sz w:val="24"/>
          <w:szCs w:val="24"/>
        </w:rPr>
        <w:t xml:space="preserve">äufe beim Schlachten auf dem </w:t>
      </w:r>
      <w:r w:rsidRPr="0025566D">
        <w:rPr>
          <w:b/>
          <w:sz w:val="24"/>
          <w:szCs w:val="24"/>
        </w:rPr>
        <w:t xml:space="preserve">Betrieb </w:t>
      </w:r>
    </w:p>
    <w:p w14:paraId="6F8CFFB1" w14:textId="77777777" w:rsidR="005614DC" w:rsidRDefault="005614DC" w:rsidP="008E72BB">
      <w:pPr>
        <w:rPr>
          <w:b/>
        </w:rPr>
      </w:pPr>
    </w:p>
    <w:p w14:paraId="0F3A2709" w14:textId="77777777" w:rsidR="008E72BB" w:rsidRPr="005614DC" w:rsidRDefault="005614DC" w:rsidP="008E72BB">
      <w:pPr>
        <w:rPr>
          <w:b/>
        </w:rPr>
      </w:pPr>
      <w:r w:rsidRPr="005614DC">
        <w:rPr>
          <w:b/>
        </w:rPr>
        <w:t xml:space="preserve">Arbeitsablauf </w:t>
      </w:r>
      <w:r w:rsidR="008E72BB" w:rsidRPr="005614DC">
        <w:rPr>
          <w:b/>
        </w:rPr>
        <w:t>beim Schlachten von Kälbern:</w:t>
      </w:r>
    </w:p>
    <w:p w14:paraId="44F82FF4" w14:textId="77777777" w:rsidR="008E72BB" w:rsidRDefault="008E72BB" w:rsidP="008E72BB">
      <w:r>
        <w:t xml:space="preserve">Die zu schlachtenden Kälber werden unmittelbar vor dem Schlachttermin am Stall in den </w:t>
      </w:r>
      <w:r w:rsidR="00982B84">
        <w:t>betriebseigenen</w:t>
      </w:r>
      <w:r>
        <w:t xml:space="preserve"> Viehtransport-Anhänger verladen. </w:t>
      </w:r>
      <w:r w:rsidR="006E060A">
        <w:t xml:space="preserve">Unmittelbar nach Ankunft vor der Schlachtstätte im </w:t>
      </w:r>
      <w:r w:rsidR="006E060A" w:rsidRPr="00B55C44">
        <w:rPr>
          <w:i/>
          <w:highlight w:val="yellow"/>
        </w:rPr>
        <w:t xml:space="preserve">Betrieb </w:t>
      </w:r>
      <w:r w:rsidR="00B55C44" w:rsidRPr="00B55C44">
        <w:rPr>
          <w:i/>
          <w:highlight w:val="yellow"/>
        </w:rPr>
        <w:t>Mustermann</w:t>
      </w:r>
      <w:r w:rsidR="006E060A">
        <w:t xml:space="preserve"> wird das erste, zur Schlachtung vorgesehene Kalb, auf dem Hänger mit Hilfe von Absperrgittern vereinzelt und der Raum so verengt, dass das Tier fixiert ist und nicht mehr ausweichen kann. Zusätzlich wird die Kopfbewegung mit einem Strick weiter eingeschränkt.</w:t>
      </w:r>
    </w:p>
    <w:p w14:paraId="00547983" w14:textId="77777777" w:rsidR="005207F1" w:rsidRDefault="005207F1" w:rsidP="008E72BB">
      <w:r>
        <w:t xml:space="preserve">Dann erfolgt die Betäubung durch </w:t>
      </w:r>
      <w:r w:rsidR="00982B84">
        <w:t>Bolzenschuss</w:t>
      </w:r>
      <w:r>
        <w:t xml:space="preserve">. </w:t>
      </w:r>
    </w:p>
    <w:p w14:paraId="43C65036" w14:textId="77777777" w:rsidR="006E060A" w:rsidRPr="005207F1" w:rsidRDefault="005207F1" w:rsidP="005C6A4B">
      <w:pPr>
        <w:ind w:left="708"/>
        <w:rPr>
          <w:i/>
        </w:rPr>
      </w:pPr>
      <w:r w:rsidRPr="005207F1">
        <w:rPr>
          <w:i/>
        </w:rPr>
        <w:t>Der Bolzenschuss</w:t>
      </w:r>
      <w:r w:rsidR="00982B84" w:rsidRPr="005207F1">
        <w:rPr>
          <w:i/>
        </w:rPr>
        <w:t xml:space="preserve"> wird gemäß der Bedienungsanweisung des Herstellers und den G</w:t>
      </w:r>
      <w:r w:rsidR="00DD5A80">
        <w:rPr>
          <w:i/>
        </w:rPr>
        <w:t>rundregeln des Schlachtens</w:t>
      </w:r>
      <w:r w:rsidR="00982B84" w:rsidRPr="005207F1">
        <w:rPr>
          <w:i/>
        </w:rPr>
        <w:t xml:space="preserve"> von </w:t>
      </w:r>
      <w:r w:rsidR="00B55C44" w:rsidRPr="00B55C44">
        <w:rPr>
          <w:i/>
          <w:highlight w:val="yellow"/>
        </w:rPr>
        <w:t>Herrn Mustermann</w:t>
      </w:r>
      <w:r w:rsidR="00B55C44" w:rsidRPr="005207F1">
        <w:rPr>
          <w:i/>
        </w:rPr>
        <w:t xml:space="preserve"> </w:t>
      </w:r>
      <w:r w:rsidR="00982B84" w:rsidRPr="005207F1">
        <w:rPr>
          <w:i/>
        </w:rPr>
        <w:t>persönlich durchgeführt. Die Betäubungskontrolle erfolgt entsprechend den in den Grundregeln festgelegten Indikatoren</w:t>
      </w:r>
      <w:r w:rsidR="0038013D">
        <w:rPr>
          <w:i/>
        </w:rPr>
        <w:t xml:space="preserve"> (siehe </w:t>
      </w:r>
      <w:r w:rsidR="00C70F68">
        <w:rPr>
          <w:i/>
        </w:rPr>
        <w:t xml:space="preserve">o.a. </w:t>
      </w:r>
      <w:r w:rsidR="0038013D">
        <w:rPr>
          <w:i/>
        </w:rPr>
        <w:t xml:space="preserve">Grundsätze). </w:t>
      </w:r>
      <w:r w:rsidR="00982B84" w:rsidRPr="005207F1">
        <w:rPr>
          <w:i/>
        </w:rPr>
        <w:t xml:space="preserve">Ein Ersatz-Gerät für ggfs. </w:t>
      </w:r>
      <w:proofErr w:type="spellStart"/>
      <w:r w:rsidR="00982B84" w:rsidRPr="005207F1">
        <w:rPr>
          <w:i/>
        </w:rPr>
        <w:t>Nachbetäubungen</w:t>
      </w:r>
      <w:proofErr w:type="spellEnd"/>
      <w:r w:rsidR="00982B84" w:rsidRPr="005207F1">
        <w:rPr>
          <w:i/>
        </w:rPr>
        <w:t xml:space="preserve"> liegt funktions- und griffbereit vor.</w:t>
      </w:r>
    </w:p>
    <w:p w14:paraId="29FFF53F" w14:textId="77777777" w:rsidR="005207F1" w:rsidRDefault="005207F1" w:rsidP="008E72BB">
      <w:r>
        <w:t>Nach erfolgter Betäubung wird das Tier</w:t>
      </w:r>
      <w:r w:rsidR="005C6A4B">
        <w:t xml:space="preserve"> unter Z</w:t>
      </w:r>
      <w:r>
        <w:t xml:space="preserve">uhilfenahme einer Winde in den Schlachtraum verbracht. </w:t>
      </w:r>
      <w:r w:rsidR="00982B84" w:rsidRPr="005207F1">
        <w:t>D</w:t>
      </w:r>
      <w:r w:rsidR="005C6A4B">
        <w:t>ort erfolgt d</w:t>
      </w:r>
      <w:r w:rsidR="00982B84" w:rsidRPr="005207F1">
        <w:t xml:space="preserve">er </w:t>
      </w:r>
      <w:proofErr w:type="spellStart"/>
      <w:r w:rsidR="00982B84" w:rsidRPr="005207F1">
        <w:t>Entblutestich</w:t>
      </w:r>
      <w:proofErr w:type="spellEnd"/>
      <w:r w:rsidR="00982B84" w:rsidRPr="005207F1">
        <w:t xml:space="preserve"> (Hals</w:t>
      </w:r>
      <w:r w:rsidRPr="005207F1">
        <w:t>stich</w:t>
      </w:r>
      <w:r w:rsidR="00982B84" w:rsidRPr="005207F1">
        <w:t>)</w:t>
      </w:r>
      <w:r w:rsidR="005C6A4B">
        <w:t xml:space="preserve">. </w:t>
      </w:r>
    </w:p>
    <w:p w14:paraId="5B703AA4" w14:textId="77777777" w:rsidR="00982B84" w:rsidRPr="005207F1" w:rsidRDefault="005C6A4B" w:rsidP="005C6A4B">
      <w:pPr>
        <w:ind w:left="708"/>
        <w:rPr>
          <w:i/>
        </w:rPr>
      </w:pPr>
      <w:r>
        <w:rPr>
          <w:i/>
        </w:rPr>
        <w:t xml:space="preserve">Der </w:t>
      </w:r>
      <w:proofErr w:type="spellStart"/>
      <w:r>
        <w:rPr>
          <w:i/>
        </w:rPr>
        <w:t>Entblutestich</w:t>
      </w:r>
      <w:proofErr w:type="spellEnd"/>
      <w:r>
        <w:rPr>
          <w:i/>
        </w:rPr>
        <w:t xml:space="preserve"> erfolgt innerhalb von 60 Sekunden nach Betäubung. </w:t>
      </w:r>
      <w:r w:rsidR="00982B84" w:rsidRPr="005207F1">
        <w:rPr>
          <w:i/>
        </w:rPr>
        <w:t xml:space="preserve">Der </w:t>
      </w:r>
      <w:proofErr w:type="spellStart"/>
      <w:r w:rsidR="00982B84" w:rsidRPr="005207F1">
        <w:rPr>
          <w:i/>
        </w:rPr>
        <w:t>Entblutungserfolg</w:t>
      </w:r>
      <w:proofErr w:type="spellEnd"/>
      <w:r w:rsidR="00982B84" w:rsidRPr="005207F1">
        <w:rPr>
          <w:i/>
        </w:rPr>
        <w:t xml:space="preserve"> wird durch Inaugenscheinnahme der Blutmenge von Norbert Werner persönlich kontrolliert.</w:t>
      </w:r>
    </w:p>
    <w:p w14:paraId="7B868DBA" w14:textId="77777777" w:rsidR="00982B84" w:rsidRDefault="00982B84" w:rsidP="008E72BB">
      <w:r>
        <w:t xml:space="preserve">Danach erfolgt die Freigabe für die weiteren Arbeiten. </w:t>
      </w:r>
    </w:p>
    <w:p w14:paraId="73F804D7" w14:textId="77777777" w:rsidR="00065655" w:rsidRDefault="00065655" w:rsidP="008E72BB"/>
    <w:p w14:paraId="0CDE9815" w14:textId="77777777" w:rsidR="00065655" w:rsidRDefault="00065655" w:rsidP="00065655">
      <w:pPr>
        <w:rPr>
          <w:b/>
        </w:rPr>
      </w:pPr>
      <w:r w:rsidRPr="008E72BB">
        <w:rPr>
          <w:b/>
        </w:rPr>
        <w:t xml:space="preserve">Arbeitsablauf beim Schlachten von </w:t>
      </w:r>
      <w:r>
        <w:rPr>
          <w:b/>
        </w:rPr>
        <w:t>Rindern</w:t>
      </w:r>
      <w:r w:rsidRPr="008E72BB">
        <w:rPr>
          <w:b/>
        </w:rPr>
        <w:t>:</w:t>
      </w:r>
    </w:p>
    <w:p w14:paraId="527D075D" w14:textId="77777777" w:rsidR="00065655" w:rsidRDefault="00AD32AD" w:rsidP="00065655">
      <w:r>
        <w:t xml:space="preserve">Der </w:t>
      </w:r>
      <w:r w:rsidRPr="00B55C44">
        <w:rPr>
          <w:highlight w:val="yellow"/>
        </w:rPr>
        <w:t xml:space="preserve">Betrieb </w:t>
      </w:r>
      <w:r w:rsidR="00B55C44" w:rsidRPr="00B55C44">
        <w:rPr>
          <w:highlight w:val="yellow"/>
        </w:rPr>
        <w:t>Mustermann</w:t>
      </w:r>
      <w:r>
        <w:t xml:space="preserve"> verfügt über einen an den Schlepper anzubauenden Zwangs- und Behandlungsstand für Rinder.</w:t>
      </w:r>
      <w:r w:rsidR="005C6A4B">
        <w:t xml:space="preserve"> </w:t>
      </w:r>
      <w:r w:rsidR="00065655">
        <w:t>Das zu schlachtende Rind wird unmittelbar vor dem Schlachttermin am Stall in d</w:t>
      </w:r>
      <w:r>
        <w:t>iesen</w:t>
      </w:r>
      <w:r w:rsidR="00065655">
        <w:t xml:space="preserve"> betriebseigenen Zwangs- und Behandlungsstand eingetrieben</w:t>
      </w:r>
      <w:r>
        <w:t xml:space="preserve"> und dann mit dem Schlepper vor den Schlachtraum verbracht</w:t>
      </w:r>
      <w:r w:rsidR="00065655">
        <w:t>. Unmittelbar nach Ankunft vor der Schlachtstätte im Betrieb Werner wird</w:t>
      </w:r>
      <w:r>
        <w:t xml:space="preserve"> der Kopf des Rindes im Stand fixiert (Halsrahmen)</w:t>
      </w:r>
      <w:r w:rsidR="00065655">
        <w:t xml:space="preserve">. </w:t>
      </w:r>
    </w:p>
    <w:p w14:paraId="21905B4C" w14:textId="77777777" w:rsidR="005C6A4B" w:rsidRDefault="005C6A4B" w:rsidP="005C6A4B">
      <w:r>
        <w:t xml:space="preserve">Dann erfolgt die Betäubung durch Bolzenschuss. </w:t>
      </w:r>
    </w:p>
    <w:p w14:paraId="3A0B244A" w14:textId="77777777" w:rsidR="005C6A4B" w:rsidRPr="005207F1" w:rsidRDefault="005C6A4B" w:rsidP="005C6A4B">
      <w:pPr>
        <w:ind w:left="708"/>
        <w:rPr>
          <w:i/>
        </w:rPr>
      </w:pPr>
      <w:r w:rsidRPr="005207F1">
        <w:rPr>
          <w:i/>
        </w:rPr>
        <w:t>Der Bolzenschuss wird gemäß der Bedienungsanweisung des Herstellers und den Grundregeln des Schlachtens (siehe</w:t>
      </w:r>
      <w:r w:rsidR="00C70F68">
        <w:rPr>
          <w:i/>
        </w:rPr>
        <w:t xml:space="preserve"> oben</w:t>
      </w:r>
      <w:r w:rsidRPr="005207F1">
        <w:rPr>
          <w:i/>
        </w:rPr>
        <w:t xml:space="preserve">) von Norbert Werner persönlich durchgeführt. Die Betäubungskontrolle erfolgt entsprechend den in den Grundregeln festgelegten Indikatoren. Ein Ersatz-Gerät für ggfs. </w:t>
      </w:r>
      <w:proofErr w:type="spellStart"/>
      <w:r w:rsidRPr="005207F1">
        <w:rPr>
          <w:i/>
        </w:rPr>
        <w:t>Nachbetäubungen</w:t>
      </w:r>
      <w:proofErr w:type="spellEnd"/>
      <w:r w:rsidRPr="005207F1">
        <w:rPr>
          <w:i/>
        </w:rPr>
        <w:t xml:space="preserve"> liegt funktions- und griffbereit vor.</w:t>
      </w:r>
    </w:p>
    <w:p w14:paraId="587BEEC4" w14:textId="77777777" w:rsidR="005C6A4B" w:rsidRDefault="005C6A4B" w:rsidP="005C6A4B">
      <w:r>
        <w:t xml:space="preserve">Nach erfolgter Betäubung wird der Behandlungsstand geöffnet und das Tier fällt heraus und wird unter Zuhilfenahme einer Winde in den Schlachtraum verbracht. </w:t>
      </w:r>
      <w:r w:rsidRPr="005207F1">
        <w:t>D</w:t>
      </w:r>
      <w:r>
        <w:t>ort erfolgt d</w:t>
      </w:r>
      <w:r w:rsidRPr="005207F1">
        <w:t xml:space="preserve">er </w:t>
      </w:r>
      <w:proofErr w:type="spellStart"/>
      <w:r w:rsidRPr="005207F1">
        <w:t>Entblutestich</w:t>
      </w:r>
      <w:proofErr w:type="spellEnd"/>
      <w:r w:rsidRPr="005207F1">
        <w:t xml:space="preserve"> (Halsstich)</w:t>
      </w:r>
      <w:r>
        <w:t xml:space="preserve">. </w:t>
      </w:r>
    </w:p>
    <w:p w14:paraId="2583C4C6" w14:textId="77777777" w:rsidR="005C6A4B" w:rsidRPr="005207F1" w:rsidRDefault="005C6A4B" w:rsidP="005C6A4B">
      <w:pPr>
        <w:ind w:left="708"/>
        <w:rPr>
          <w:i/>
        </w:rPr>
      </w:pPr>
      <w:r>
        <w:rPr>
          <w:i/>
        </w:rPr>
        <w:lastRenderedPageBreak/>
        <w:t xml:space="preserve">Der </w:t>
      </w:r>
      <w:proofErr w:type="spellStart"/>
      <w:r>
        <w:rPr>
          <w:i/>
        </w:rPr>
        <w:t>Entblutestich</w:t>
      </w:r>
      <w:proofErr w:type="spellEnd"/>
      <w:r>
        <w:rPr>
          <w:i/>
        </w:rPr>
        <w:t xml:space="preserve"> erfolgt innerhalb von 60 Sekunden nach Betäubung. </w:t>
      </w:r>
      <w:r w:rsidRPr="005207F1">
        <w:rPr>
          <w:i/>
        </w:rPr>
        <w:t xml:space="preserve">Der </w:t>
      </w:r>
      <w:proofErr w:type="spellStart"/>
      <w:r w:rsidRPr="005207F1">
        <w:rPr>
          <w:i/>
        </w:rPr>
        <w:t>Entblutungserfolg</w:t>
      </w:r>
      <w:proofErr w:type="spellEnd"/>
      <w:r w:rsidRPr="005207F1">
        <w:rPr>
          <w:i/>
        </w:rPr>
        <w:t xml:space="preserve"> wird durch Inaugenscheinnahme der Blutmenge von Norbert Werner persönlich kontrolliert.</w:t>
      </w:r>
    </w:p>
    <w:p w14:paraId="4B20A52A" w14:textId="77777777" w:rsidR="005C6A4B" w:rsidRDefault="005C6A4B" w:rsidP="005C6A4B">
      <w:r>
        <w:t xml:space="preserve">Danach erfolgt die Freigabe für die weiteren Arbeiten. </w:t>
      </w:r>
    </w:p>
    <w:p w14:paraId="3E6D0FCE" w14:textId="77777777" w:rsidR="00C346C5" w:rsidRDefault="00C346C5" w:rsidP="00982B84">
      <w:pPr>
        <w:rPr>
          <w:b/>
        </w:rPr>
      </w:pPr>
    </w:p>
    <w:p w14:paraId="7904199D" w14:textId="77777777" w:rsidR="00982B84" w:rsidRDefault="00982B84" w:rsidP="00982B84">
      <w:pPr>
        <w:rPr>
          <w:b/>
        </w:rPr>
      </w:pPr>
      <w:r w:rsidRPr="008E72BB">
        <w:rPr>
          <w:b/>
        </w:rPr>
        <w:t xml:space="preserve">Arbeitsablauf beim Schlachten von </w:t>
      </w:r>
      <w:r>
        <w:rPr>
          <w:b/>
        </w:rPr>
        <w:t>Lämmern</w:t>
      </w:r>
      <w:r w:rsidRPr="008E72BB">
        <w:rPr>
          <w:b/>
        </w:rPr>
        <w:t>:</w:t>
      </w:r>
    </w:p>
    <w:p w14:paraId="2D579CB0" w14:textId="77777777" w:rsidR="00982B84" w:rsidRDefault="00982B84" w:rsidP="008E72BB">
      <w:r>
        <w:t xml:space="preserve">Die zu schlachtenden Lämmer werden unmittelbar vor dem Schlachttermin am Stall / an der Weide in den betriebseigenen Viehtransport-Anhänger verladen. Unmittelbar nach Ankunft vor der Schlachtstätte im </w:t>
      </w:r>
      <w:r w:rsidR="00B55C44" w:rsidRPr="00B55C44">
        <w:rPr>
          <w:i/>
          <w:highlight w:val="yellow"/>
        </w:rPr>
        <w:t>Betrieb Mustermann</w:t>
      </w:r>
      <w:r w:rsidR="00B55C44">
        <w:t xml:space="preserve"> </w:t>
      </w:r>
      <w:r>
        <w:t xml:space="preserve">wird das erste, zur Schlachtung vorgesehene Lamm, auf dem Hänger mit Hilfe von Absperrgittern vereinzelt und der Raum so verengt, dass das Tier fixiert ist und nicht mehr ausweichen kann. </w:t>
      </w:r>
    </w:p>
    <w:p w14:paraId="1522E122" w14:textId="77777777" w:rsidR="005C6A4B" w:rsidRDefault="005C6A4B" w:rsidP="005C6A4B">
      <w:r>
        <w:t xml:space="preserve">Dann erfolgt die Betäubung durch Elektrozange. </w:t>
      </w:r>
    </w:p>
    <w:p w14:paraId="76239CFB" w14:textId="77777777" w:rsidR="005C6A4B" w:rsidRPr="005207F1" w:rsidRDefault="005C6A4B" w:rsidP="005C6A4B">
      <w:pPr>
        <w:ind w:left="708"/>
        <w:rPr>
          <w:i/>
        </w:rPr>
      </w:pPr>
      <w:r w:rsidRPr="005207F1">
        <w:rPr>
          <w:i/>
        </w:rPr>
        <w:t>D</w:t>
      </w:r>
      <w:r>
        <w:rPr>
          <w:i/>
        </w:rPr>
        <w:t>ie Betäubung mit der Elektrozange</w:t>
      </w:r>
      <w:r w:rsidRPr="005207F1">
        <w:rPr>
          <w:i/>
        </w:rPr>
        <w:t xml:space="preserve"> wird gemäß der Bedienungsanweisung des Herstellers und den Grundregeln des Schlachtens (siehe</w:t>
      </w:r>
      <w:r w:rsidR="00C70F68">
        <w:rPr>
          <w:i/>
        </w:rPr>
        <w:t xml:space="preserve"> oben</w:t>
      </w:r>
      <w:r w:rsidRPr="005207F1">
        <w:rPr>
          <w:i/>
        </w:rPr>
        <w:t xml:space="preserve">) von Norbert Werner persönlich durchgeführt. Die Betäubungskontrolle erfolgt entsprechend den in den Grundregeln festgelegten Indikatoren. Ein </w:t>
      </w:r>
      <w:r>
        <w:rPr>
          <w:i/>
        </w:rPr>
        <w:t>Bolzenschuss</w:t>
      </w:r>
      <w:r w:rsidRPr="005207F1">
        <w:rPr>
          <w:i/>
        </w:rPr>
        <w:t xml:space="preserve">-Gerät für ggfs. </w:t>
      </w:r>
      <w:proofErr w:type="spellStart"/>
      <w:r w:rsidRPr="005207F1">
        <w:rPr>
          <w:i/>
        </w:rPr>
        <w:t>Nachbetäubungen</w:t>
      </w:r>
      <w:proofErr w:type="spellEnd"/>
      <w:r w:rsidRPr="005207F1">
        <w:rPr>
          <w:i/>
        </w:rPr>
        <w:t xml:space="preserve"> liegt funktions- und griffbereit vor.</w:t>
      </w:r>
    </w:p>
    <w:p w14:paraId="4F4A3BE6" w14:textId="77777777" w:rsidR="005C6A4B" w:rsidRDefault="005C6A4B" w:rsidP="005C6A4B">
      <w:r>
        <w:t xml:space="preserve">Nach erfolgter Betäubung wird das Tier </w:t>
      </w:r>
      <w:r w:rsidR="00D467DC">
        <w:t xml:space="preserve">sofort </w:t>
      </w:r>
      <w:r>
        <w:t>in den Schlachtraum verbracht und dort erfolgt d</w:t>
      </w:r>
      <w:r w:rsidRPr="005207F1">
        <w:t xml:space="preserve">er </w:t>
      </w:r>
      <w:proofErr w:type="spellStart"/>
      <w:r w:rsidRPr="005207F1">
        <w:t>Entblutestich</w:t>
      </w:r>
      <w:proofErr w:type="spellEnd"/>
      <w:r w:rsidRPr="005207F1">
        <w:t xml:space="preserve"> (Halsstich)</w:t>
      </w:r>
      <w:r>
        <w:t xml:space="preserve">. </w:t>
      </w:r>
    </w:p>
    <w:p w14:paraId="6DE8C3FD" w14:textId="77777777" w:rsidR="005C6A4B" w:rsidRPr="005207F1" w:rsidRDefault="005C6A4B" w:rsidP="005C6A4B">
      <w:pPr>
        <w:ind w:left="708"/>
        <w:rPr>
          <w:i/>
        </w:rPr>
      </w:pPr>
      <w:r>
        <w:rPr>
          <w:i/>
        </w:rPr>
        <w:t xml:space="preserve">Der </w:t>
      </w:r>
      <w:proofErr w:type="spellStart"/>
      <w:r>
        <w:rPr>
          <w:i/>
        </w:rPr>
        <w:t>Entblutestich</w:t>
      </w:r>
      <w:proofErr w:type="spellEnd"/>
      <w:r>
        <w:rPr>
          <w:i/>
        </w:rPr>
        <w:t xml:space="preserve"> erfolgt </w:t>
      </w:r>
      <w:r w:rsidR="00D467DC">
        <w:rPr>
          <w:i/>
        </w:rPr>
        <w:t xml:space="preserve">10 Sekunden </w:t>
      </w:r>
      <w:r>
        <w:rPr>
          <w:i/>
        </w:rPr>
        <w:t xml:space="preserve">nach </w:t>
      </w:r>
      <w:r w:rsidR="00D467DC">
        <w:rPr>
          <w:i/>
        </w:rPr>
        <w:t xml:space="preserve">der </w:t>
      </w:r>
      <w:r>
        <w:rPr>
          <w:i/>
        </w:rPr>
        <w:t xml:space="preserve">Betäubung. </w:t>
      </w:r>
      <w:r w:rsidRPr="005207F1">
        <w:rPr>
          <w:i/>
        </w:rPr>
        <w:t xml:space="preserve">Der </w:t>
      </w:r>
      <w:proofErr w:type="spellStart"/>
      <w:r w:rsidRPr="005207F1">
        <w:rPr>
          <w:i/>
        </w:rPr>
        <w:t>Entblutungserfolg</w:t>
      </w:r>
      <w:proofErr w:type="spellEnd"/>
      <w:r w:rsidRPr="005207F1">
        <w:rPr>
          <w:i/>
        </w:rPr>
        <w:t xml:space="preserve"> wird durch Inaugenscheinnahme der Blutmenge von Norbert Werner persönlich kontrolliert.</w:t>
      </w:r>
    </w:p>
    <w:p w14:paraId="15B3AE29" w14:textId="77777777" w:rsidR="005C6A4B" w:rsidRDefault="005C6A4B" w:rsidP="005C6A4B">
      <w:r>
        <w:t xml:space="preserve">Danach erfolgt die Freigabe für die weiteren Arbeiten. </w:t>
      </w:r>
    </w:p>
    <w:p w14:paraId="292D0814" w14:textId="77777777" w:rsidR="005C6A4B" w:rsidRDefault="005C6A4B" w:rsidP="005C6A4B"/>
    <w:p w14:paraId="3F9BAF0C" w14:textId="77777777" w:rsidR="004B4902" w:rsidRDefault="004B4902" w:rsidP="004B4902">
      <w:pPr>
        <w:rPr>
          <w:b/>
        </w:rPr>
      </w:pPr>
      <w:r w:rsidRPr="008E72BB">
        <w:rPr>
          <w:b/>
        </w:rPr>
        <w:t xml:space="preserve">Arbeitsablauf beim Schlachten von </w:t>
      </w:r>
      <w:r>
        <w:rPr>
          <w:b/>
        </w:rPr>
        <w:t>Schweinen</w:t>
      </w:r>
      <w:r w:rsidRPr="008E72BB">
        <w:rPr>
          <w:b/>
        </w:rPr>
        <w:t>:</w:t>
      </w:r>
    </w:p>
    <w:p w14:paraId="529739A6" w14:textId="77777777" w:rsidR="004B4902" w:rsidRDefault="004B4902" w:rsidP="004B4902">
      <w:r>
        <w:t>D</w:t>
      </w:r>
      <w:r w:rsidR="00C70F68">
        <w:t>as</w:t>
      </w:r>
      <w:r>
        <w:t xml:space="preserve"> zu schlachtenden Schweine w</w:t>
      </w:r>
      <w:r w:rsidR="00C70F68">
        <w:t>ird</w:t>
      </w:r>
      <w:r>
        <w:t xml:space="preserve"> unmittelbar vor dem Schlachttermin </w:t>
      </w:r>
      <w:r w:rsidR="00C70F68">
        <w:t xml:space="preserve">aus dem Stall heraus </w:t>
      </w:r>
      <w:r>
        <w:t xml:space="preserve">in den Schlachtbetrieb getrieben. Das Tier wird in der Ecke fixiert, damit es nicht mehr ausweichen kann. </w:t>
      </w:r>
    </w:p>
    <w:p w14:paraId="0E8B6A6D" w14:textId="77777777" w:rsidR="004B4902" w:rsidRDefault="004B4902" w:rsidP="004B4902">
      <w:r>
        <w:t xml:space="preserve">Dann erfolgt die Betäubung durch Elektrozange. </w:t>
      </w:r>
    </w:p>
    <w:p w14:paraId="157E9844" w14:textId="77777777" w:rsidR="004B4902" w:rsidRPr="005207F1" w:rsidRDefault="004B4902" w:rsidP="004B4902">
      <w:pPr>
        <w:ind w:left="708"/>
        <w:rPr>
          <w:i/>
        </w:rPr>
      </w:pPr>
      <w:r w:rsidRPr="005207F1">
        <w:rPr>
          <w:i/>
        </w:rPr>
        <w:t>D</w:t>
      </w:r>
      <w:r>
        <w:rPr>
          <w:i/>
        </w:rPr>
        <w:t>ie Betäubung mit der Elektrozange</w:t>
      </w:r>
      <w:r w:rsidRPr="005207F1">
        <w:rPr>
          <w:i/>
        </w:rPr>
        <w:t xml:space="preserve"> wird gemäß der Bedienungsanweisung des Herstellers und den G</w:t>
      </w:r>
      <w:r w:rsidR="00C70F68">
        <w:rPr>
          <w:i/>
        </w:rPr>
        <w:t>rundregeln des Schlachtens (siehe oben)</w:t>
      </w:r>
      <w:r w:rsidRPr="005207F1">
        <w:rPr>
          <w:i/>
        </w:rPr>
        <w:t xml:space="preserve"> von Norbert Werner persönlich durchgeführt. Die Betäubungskontrolle erfolgt entsprechend den in den Grundregeln festgelegten Indikatoren. Ein </w:t>
      </w:r>
      <w:r>
        <w:rPr>
          <w:i/>
        </w:rPr>
        <w:t>Bolzenschuss</w:t>
      </w:r>
      <w:r w:rsidRPr="005207F1">
        <w:rPr>
          <w:i/>
        </w:rPr>
        <w:t xml:space="preserve">-Gerät für ggfs. </w:t>
      </w:r>
      <w:proofErr w:type="spellStart"/>
      <w:r w:rsidRPr="005207F1">
        <w:rPr>
          <w:i/>
        </w:rPr>
        <w:t>Nachbetäubungen</w:t>
      </w:r>
      <w:proofErr w:type="spellEnd"/>
      <w:r w:rsidRPr="005207F1">
        <w:rPr>
          <w:i/>
        </w:rPr>
        <w:t xml:space="preserve"> liegt funktions- und griffbereit vor.</w:t>
      </w:r>
    </w:p>
    <w:p w14:paraId="34A412D0" w14:textId="77777777" w:rsidR="004B4902" w:rsidRDefault="004B4902" w:rsidP="004B4902">
      <w:r>
        <w:t>Nach erfolgter Betäubung wird das Tier sofort durch Blutentzug liegend getötet</w:t>
      </w:r>
      <w:r w:rsidRPr="005207F1">
        <w:t xml:space="preserve"> (Halsstich)</w:t>
      </w:r>
      <w:r>
        <w:t xml:space="preserve">. </w:t>
      </w:r>
    </w:p>
    <w:p w14:paraId="1572928D" w14:textId="77777777" w:rsidR="004B4902" w:rsidRPr="005207F1" w:rsidRDefault="004B4902" w:rsidP="004B4902">
      <w:pPr>
        <w:ind w:left="708"/>
        <w:rPr>
          <w:i/>
        </w:rPr>
      </w:pPr>
      <w:r>
        <w:rPr>
          <w:i/>
        </w:rPr>
        <w:t xml:space="preserve">Der </w:t>
      </w:r>
      <w:proofErr w:type="spellStart"/>
      <w:r>
        <w:rPr>
          <w:i/>
        </w:rPr>
        <w:t>Entblutestich</w:t>
      </w:r>
      <w:proofErr w:type="spellEnd"/>
      <w:r>
        <w:rPr>
          <w:i/>
        </w:rPr>
        <w:t xml:space="preserve"> erfolgt 10 Sekunden nach der Betäubung. </w:t>
      </w:r>
      <w:r w:rsidRPr="005207F1">
        <w:rPr>
          <w:i/>
        </w:rPr>
        <w:t xml:space="preserve">Der </w:t>
      </w:r>
      <w:proofErr w:type="spellStart"/>
      <w:r w:rsidRPr="005207F1">
        <w:rPr>
          <w:i/>
        </w:rPr>
        <w:t>Entblutungserfolg</w:t>
      </w:r>
      <w:proofErr w:type="spellEnd"/>
      <w:r w:rsidRPr="005207F1">
        <w:rPr>
          <w:i/>
        </w:rPr>
        <w:t xml:space="preserve"> wird durch Inaugenscheinnahme der Blutmenge von Norbert Werner persönlich kontrolliert.</w:t>
      </w:r>
    </w:p>
    <w:p w14:paraId="676CEEA8" w14:textId="77777777" w:rsidR="00982B84" w:rsidRPr="008E72BB" w:rsidRDefault="004B4902" w:rsidP="008E72BB">
      <w:r>
        <w:t xml:space="preserve">Danach erfolgt die Freigabe für die weiteren Arbeiten. </w:t>
      </w:r>
    </w:p>
    <w:sectPr w:rsidR="00982B84" w:rsidRPr="008E72BB" w:rsidSect="002432C8">
      <w:headerReference w:type="default" r:id="rId8"/>
      <w:footerReference w:type="default" r:id="rId9"/>
      <w:type w:val="continuous"/>
      <w:pgSz w:w="11906" w:h="16838" w:code="9"/>
      <w:pgMar w:top="2325" w:right="1701" w:bottom="737" w:left="1418"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5F760" w14:textId="77777777" w:rsidR="00F108D8" w:rsidRDefault="00F108D8">
      <w:r>
        <w:separator/>
      </w:r>
    </w:p>
  </w:endnote>
  <w:endnote w:type="continuationSeparator" w:id="0">
    <w:p w14:paraId="56319EDC" w14:textId="77777777" w:rsidR="00F108D8" w:rsidRDefault="00F1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295" w:type="dxa"/>
      <w:tblBorders>
        <w:top w:val="single" w:sz="4" w:space="0" w:color="auto"/>
        <w:insideH w:val="single" w:sz="4" w:space="0" w:color="auto"/>
      </w:tblBorders>
      <w:tblLook w:val="01E0" w:firstRow="1" w:lastRow="1" w:firstColumn="1" w:lastColumn="1" w:noHBand="0" w:noVBand="0"/>
    </w:tblPr>
    <w:tblGrid>
      <w:gridCol w:w="2943"/>
      <w:gridCol w:w="2943"/>
      <w:gridCol w:w="2943"/>
      <w:gridCol w:w="4064"/>
      <w:gridCol w:w="2409"/>
      <w:gridCol w:w="993"/>
    </w:tblGrid>
    <w:tr w:rsidR="00734A31" w:rsidRPr="002432C8" w14:paraId="2CA0F8E6" w14:textId="77777777" w:rsidTr="00734A31">
      <w:trPr>
        <w:trHeight w:val="1130"/>
      </w:trPr>
      <w:tc>
        <w:tcPr>
          <w:tcW w:w="2943" w:type="dxa"/>
        </w:tcPr>
        <w:p w14:paraId="58E86503" w14:textId="3DD4ABFC" w:rsidR="00734A31" w:rsidRPr="002432C8" w:rsidRDefault="00734A31" w:rsidP="00734A31">
          <w:pPr>
            <w:spacing w:line="240" w:lineRule="atLeast"/>
            <w:rPr>
              <w:rFonts w:ascii="Arial Narrow" w:hAnsi="Arial Narrow"/>
              <w:sz w:val="18"/>
              <w:szCs w:val="18"/>
            </w:rPr>
          </w:pPr>
          <w:proofErr w:type="spellStart"/>
          <w:r w:rsidRPr="002432C8">
            <w:rPr>
              <w:rFonts w:ascii="Arial Narrow" w:hAnsi="Arial Narrow"/>
              <w:b/>
              <w:i/>
              <w:sz w:val="18"/>
              <w:szCs w:val="18"/>
            </w:rPr>
            <w:t>vlhf</w:t>
          </w:r>
          <w:proofErr w:type="spellEnd"/>
          <w:r w:rsidRPr="002432C8">
            <w:rPr>
              <w:rFonts w:ascii="Arial Narrow" w:hAnsi="Arial Narrow"/>
              <w:b/>
              <w:sz w:val="18"/>
              <w:szCs w:val="18"/>
            </w:rPr>
            <w:t xml:space="preserve">-Geschäftsstelle: </w:t>
          </w:r>
          <w:r w:rsidRPr="002432C8">
            <w:rPr>
              <w:rFonts w:ascii="Arial Narrow" w:hAnsi="Arial Narrow"/>
              <w:sz w:val="18"/>
              <w:szCs w:val="18"/>
            </w:rPr>
            <w:t>Tischbeinstr. 112, 34121 Kassel</w:t>
          </w:r>
          <w:r>
            <w:rPr>
              <w:rFonts w:ascii="Arial Narrow" w:hAnsi="Arial Narrow"/>
              <w:sz w:val="18"/>
              <w:szCs w:val="18"/>
            </w:rPr>
            <w:t xml:space="preserve">; </w:t>
          </w:r>
          <w:r w:rsidRPr="002432C8">
            <w:rPr>
              <w:rFonts w:ascii="Arial Narrow" w:hAnsi="Arial Narrow"/>
              <w:sz w:val="18"/>
              <w:szCs w:val="18"/>
            </w:rPr>
            <w:t xml:space="preserve">Tel   0561. 81 64 25 76, </w:t>
          </w:r>
          <w:hyperlink r:id="rId1" w:history="1">
            <w:r w:rsidR="00A4194F" w:rsidRPr="008164E4">
              <w:rPr>
                <w:rStyle w:val="Hyperlink"/>
                <w:rFonts w:ascii="Arial Narrow" w:hAnsi="Arial Narrow"/>
                <w:sz w:val="18"/>
                <w:szCs w:val="18"/>
              </w:rPr>
              <w:t>info@biofleischhandwerk.de</w:t>
            </w:r>
          </w:hyperlink>
          <w:r w:rsidRPr="002432C8">
            <w:rPr>
              <w:sz w:val="18"/>
              <w:szCs w:val="18"/>
            </w:rPr>
            <w:t xml:space="preserve">, </w:t>
          </w:r>
          <w:hyperlink r:id="rId2" w:history="1">
            <w:r w:rsidRPr="00DB3F86">
              <w:rPr>
                <w:rStyle w:val="Hyperlink"/>
                <w:rFonts w:ascii="Arial Narrow" w:hAnsi="Arial Narrow"/>
                <w:sz w:val="18"/>
                <w:szCs w:val="18"/>
              </w:rPr>
              <w:t>www.biofleischhandwerk.de</w:t>
            </w:r>
          </w:hyperlink>
        </w:p>
      </w:tc>
      <w:tc>
        <w:tcPr>
          <w:tcW w:w="2943" w:type="dxa"/>
        </w:tcPr>
        <w:p w14:paraId="6678033F" w14:textId="77777777" w:rsidR="00734A31" w:rsidRPr="002432C8" w:rsidRDefault="00734A31" w:rsidP="00734A31">
          <w:pPr>
            <w:spacing w:line="240" w:lineRule="atLeast"/>
            <w:rPr>
              <w:rFonts w:ascii="Arial Narrow" w:hAnsi="Arial Narrow"/>
              <w:sz w:val="18"/>
              <w:szCs w:val="18"/>
            </w:rPr>
          </w:pPr>
        </w:p>
      </w:tc>
      <w:tc>
        <w:tcPr>
          <w:tcW w:w="2943" w:type="dxa"/>
        </w:tcPr>
        <w:p w14:paraId="0FF0C195" w14:textId="096A9525" w:rsidR="00734A31" w:rsidRPr="002432C8" w:rsidRDefault="00734A31" w:rsidP="00734A31">
          <w:pPr>
            <w:spacing w:line="240" w:lineRule="atLeast"/>
            <w:rPr>
              <w:rFonts w:ascii="Arial Narrow" w:hAnsi="Arial Narrow"/>
              <w:sz w:val="18"/>
              <w:szCs w:val="18"/>
            </w:rPr>
          </w:pPr>
        </w:p>
      </w:tc>
      <w:tc>
        <w:tcPr>
          <w:tcW w:w="4064" w:type="dxa"/>
        </w:tcPr>
        <w:p w14:paraId="223F29DA" w14:textId="3FFEC079" w:rsidR="00734A31" w:rsidRPr="002432C8" w:rsidRDefault="00734A31" w:rsidP="00734A31">
          <w:pPr>
            <w:spacing w:line="240" w:lineRule="atLeast"/>
            <w:rPr>
              <w:rFonts w:ascii="Arial Narrow" w:hAnsi="Arial Narrow"/>
              <w:sz w:val="18"/>
              <w:szCs w:val="18"/>
            </w:rPr>
          </w:pPr>
        </w:p>
      </w:tc>
      <w:tc>
        <w:tcPr>
          <w:tcW w:w="2409" w:type="dxa"/>
        </w:tcPr>
        <w:p w14:paraId="6C3556ED" w14:textId="4150FFC4" w:rsidR="00734A31" w:rsidRPr="002432C8" w:rsidRDefault="00734A31" w:rsidP="00734A31">
          <w:pPr>
            <w:spacing w:line="240" w:lineRule="atLeast"/>
            <w:rPr>
              <w:rFonts w:ascii="Arial Narrow" w:hAnsi="Arial Narrow"/>
              <w:sz w:val="18"/>
              <w:szCs w:val="18"/>
            </w:rPr>
          </w:pPr>
        </w:p>
      </w:tc>
      <w:tc>
        <w:tcPr>
          <w:tcW w:w="993" w:type="dxa"/>
        </w:tcPr>
        <w:p w14:paraId="5554ADEB" w14:textId="77777777" w:rsidR="00734A31" w:rsidRPr="002432C8" w:rsidRDefault="00734A31" w:rsidP="00734A31">
          <w:pPr>
            <w:spacing w:line="240" w:lineRule="atLeast"/>
            <w:jc w:val="center"/>
            <w:rPr>
              <w:rFonts w:ascii="Arial Narrow" w:hAnsi="Arial Narrow"/>
              <w:sz w:val="18"/>
              <w:szCs w:val="18"/>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tc>
    </w:tr>
  </w:tbl>
  <w:p w14:paraId="367951F1" w14:textId="77777777" w:rsidR="007A60C8" w:rsidRDefault="007A60C8" w:rsidP="00615067">
    <w:pPr>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9CA0A" w14:textId="77777777" w:rsidR="00F108D8" w:rsidRDefault="00F108D8">
      <w:r>
        <w:separator/>
      </w:r>
    </w:p>
  </w:footnote>
  <w:footnote w:type="continuationSeparator" w:id="0">
    <w:p w14:paraId="2F752525" w14:textId="77777777" w:rsidR="00F108D8" w:rsidRDefault="00F10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F5501" w14:textId="77777777" w:rsidR="007A60C8" w:rsidRDefault="00C71344">
    <w:pPr>
      <w:pStyle w:val="Textkrper"/>
      <w:ind w:right="-144"/>
      <w:rPr>
        <w:sz w:val="24"/>
      </w:rPr>
    </w:pPr>
    <w:r>
      <w:rPr>
        <w:noProof/>
      </w:rPr>
      <mc:AlternateContent>
        <mc:Choice Requires="wps">
          <w:drawing>
            <wp:anchor distT="0" distB="0" distL="114300" distR="114300" simplePos="0" relativeHeight="251660288" behindDoc="0" locked="0" layoutInCell="1" allowOverlap="1" wp14:anchorId="62C190C2" wp14:editId="36DB4E39">
              <wp:simplePos x="0" y="0"/>
              <wp:positionH relativeFrom="column">
                <wp:posOffset>3837305</wp:posOffset>
              </wp:positionH>
              <wp:positionV relativeFrom="paragraph">
                <wp:posOffset>-111760</wp:posOffset>
              </wp:positionV>
              <wp:extent cx="2602230" cy="125730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4C231" w14:textId="77777777" w:rsidR="007A60C8" w:rsidRDefault="00E46B24">
                          <w:pPr>
                            <w:rPr>
                              <w:szCs w:val="24"/>
                            </w:rPr>
                          </w:pPr>
                          <w:r>
                            <w:rPr>
                              <w:noProof/>
                              <w:szCs w:val="24"/>
                            </w:rPr>
                            <w:drawing>
                              <wp:inline distT="0" distB="0" distL="0" distR="0" wp14:anchorId="195E3505" wp14:editId="4E24BEA2">
                                <wp:extent cx="2146300" cy="857250"/>
                                <wp:effectExtent l="0" t="0" r="6350" b="0"/>
                                <wp:docPr id="4" name="Bild 3" descr="Logo_vlhf_rgb5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_vlhf_rgb5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857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190C2" id="_x0000_t202" coordsize="21600,21600" o:spt="202" path="m,l,21600r21600,l21600,xe">
              <v:stroke joinstyle="miter"/>
              <v:path gradientshapeok="t" o:connecttype="rect"/>
            </v:shapetype>
            <v:shape id="Text Box 1" o:spid="_x0000_s1026" type="#_x0000_t202" style="position:absolute;left:0;text-align:left;margin-left:302.15pt;margin-top:-8.8pt;width:204.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" stroked="f">
              <v:textbox>
                <w:txbxContent>
                  <w:p w14:paraId="1654C231" w14:textId="77777777" w:rsidR="007A60C8" w:rsidRDefault="00E46B24">
                    <w:pPr>
                      <w:rPr>
                        <w:szCs w:val="24"/>
                      </w:rPr>
                    </w:pPr>
                    <w:r>
                      <w:rPr>
                        <w:noProof/>
                        <w:szCs w:val="24"/>
                      </w:rPr>
                      <w:drawing>
                        <wp:inline distT="0" distB="0" distL="0" distR="0" wp14:anchorId="195E3505" wp14:editId="4E24BEA2">
                          <wp:extent cx="2146300" cy="857250"/>
                          <wp:effectExtent l="0" t="0" r="6350" b="0"/>
                          <wp:docPr id="4" name="Bild 3" descr="Logo_vlhf_rgb5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_vlhf_rgb5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8572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1D5C"/>
    <w:multiLevelType w:val="hybridMultilevel"/>
    <w:tmpl w:val="0A746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043C99"/>
    <w:multiLevelType w:val="hybridMultilevel"/>
    <w:tmpl w:val="D8DE66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3C2F1A"/>
    <w:multiLevelType w:val="hybridMultilevel"/>
    <w:tmpl w:val="B90C75FC"/>
    <w:lvl w:ilvl="0" w:tplc="015EAB8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564A1B"/>
    <w:multiLevelType w:val="hybridMultilevel"/>
    <w:tmpl w:val="A2DC47CC"/>
    <w:lvl w:ilvl="0" w:tplc="4054228C">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0B5A3F"/>
    <w:multiLevelType w:val="hybridMultilevel"/>
    <w:tmpl w:val="CA6062FA"/>
    <w:lvl w:ilvl="0" w:tplc="4FFCF6DA">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3E7758"/>
    <w:multiLevelType w:val="hybridMultilevel"/>
    <w:tmpl w:val="004EE936"/>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8E2E10"/>
    <w:multiLevelType w:val="hybridMultilevel"/>
    <w:tmpl w:val="A9709FD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E744CC6"/>
    <w:multiLevelType w:val="hybridMultilevel"/>
    <w:tmpl w:val="0CE05172"/>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BD2CED"/>
    <w:multiLevelType w:val="hybridMultilevel"/>
    <w:tmpl w:val="393650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5D18C2"/>
    <w:multiLevelType w:val="multilevel"/>
    <w:tmpl w:val="FD4A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0D0CC1"/>
    <w:multiLevelType w:val="hybridMultilevel"/>
    <w:tmpl w:val="63FC51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4F4136A"/>
    <w:multiLevelType w:val="hybridMultilevel"/>
    <w:tmpl w:val="2A2AF738"/>
    <w:lvl w:ilvl="0" w:tplc="04070017">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9311DFE"/>
    <w:multiLevelType w:val="multilevel"/>
    <w:tmpl w:val="9342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3223C"/>
    <w:multiLevelType w:val="hybridMultilevel"/>
    <w:tmpl w:val="46F48860"/>
    <w:lvl w:ilvl="0" w:tplc="62467852">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277179"/>
    <w:multiLevelType w:val="multilevel"/>
    <w:tmpl w:val="11E2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E07F1D"/>
    <w:multiLevelType w:val="hybridMultilevel"/>
    <w:tmpl w:val="16369EBA"/>
    <w:lvl w:ilvl="0" w:tplc="61380FD0">
      <w:start w:val="1"/>
      <w:numFmt w:val="bullet"/>
      <w:lvlText w:val=""/>
      <w:lvlJc w:val="left"/>
      <w:pPr>
        <w:ind w:left="720" w:hanging="360"/>
      </w:pPr>
      <w:rPr>
        <w:rFonts w:ascii="Wingdings" w:eastAsia="Times New Roman" w:hAnsi="Wingdings" w:cs="Times New Roman"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7893AC1"/>
    <w:multiLevelType w:val="hybridMultilevel"/>
    <w:tmpl w:val="50649B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78A6BE1"/>
    <w:multiLevelType w:val="hybridMultilevel"/>
    <w:tmpl w:val="63FC51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C3E4D24"/>
    <w:multiLevelType w:val="hybridMultilevel"/>
    <w:tmpl w:val="8DF0C130"/>
    <w:lvl w:ilvl="0" w:tplc="0407000F">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73E8504A"/>
    <w:multiLevelType w:val="hybridMultilevel"/>
    <w:tmpl w:val="75F6FF0A"/>
    <w:lvl w:ilvl="0" w:tplc="F0A4472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1A5B47"/>
    <w:multiLevelType w:val="multilevel"/>
    <w:tmpl w:val="1D1C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9D2D2D"/>
    <w:multiLevelType w:val="multilevel"/>
    <w:tmpl w:val="9BA6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6"/>
  </w:num>
  <w:num w:numId="4">
    <w:abstractNumId w:val="7"/>
  </w:num>
  <w:num w:numId="5">
    <w:abstractNumId w:val="18"/>
  </w:num>
  <w:num w:numId="6">
    <w:abstractNumId w:val="5"/>
  </w:num>
  <w:num w:numId="7">
    <w:abstractNumId w:val="0"/>
  </w:num>
  <w:num w:numId="8">
    <w:abstractNumId w:val="16"/>
  </w:num>
  <w:num w:numId="9">
    <w:abstractNumId w:val="17"/>
  </w:num>
  <w:num w:numId="10">
    <w:abstractNumId w:val="10"/>
  </w:num>
  <w:num w:numId="11">
    <w:abstractNumId w:val="14"/>
  </w:num>
  <w:num w:numId="12">
    <w:abstractNumId w:val="20"/>
  </w:num>
  <w:num w:numId="13">
    <w:abstractNumId w:val="12"/>
  </w:num>
  <w:num w:numId="14">
    <w:abstractNumId w:val="21"/>
  </w:num>
  <w:num w:numId="15">
    <w:abstractNumId w:val="9"/>
  </w:num>
  <w:num w:numId="16">
    <w:abstractNumId w:val="3"/>
  </w:num>
  <w:num w:numId="17">
    <w:abstractNumId w:val="15"/>
  </w:num>
  <w:num w:numId="18">
    <w:abstractNumId w:val="2"/>
  </w:num>
  <w:num w:numId="19">
    <w:abstractNumId w:val="4"/>
  </w:num>
  <w:num w:numId="20">
    <w:abstractNumId w:val="8"/>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13C"/>
    <w:rsid w:val="00015EF6"/>
    <w:rsid w:val="00020EBA"/>
    <w:rsid w:val="00054E8D"/>
    <w:rsid w:val="00061FAD"/>
    <w:rsid w:val="00065655"/>
    <w:rsid w:val="0006717F"/>
    <w:rsid w:val="00067D80"/>
    <w:rsid w:val="00084063"/>
    <w:rsid w:val="000A12D3"/>
    <w:rsid w:val="000D2ABB"/>
    <w:rsid w:val="000D5D22"/>
    <w:rsid w:val="000F19FF"/>
    <w:rsid w:val="000F3355"/>
    <w:rsid w:val="00105DDC"/>
    <w:rsid w:val="00105F18"/>
    <w:rsid w:val="001064EC"/>
    <w:rsid w:val="001156A3"/>
    <w:rsid w:val="00127321"/>
    <w:rsid w:val="00136262"/>
    <w:rsid w:val="00163BB3"/>
    <w:rsid w:val="00194CFA"/>
    <w:rsid w:val="0019713C"/>
    <w:rsid w:val="001A55BA"/>
    <w:rsid w:val="001B1E49"/>
    <w:rsid w:val="001B3828"/>
    <w:rsid w:val="001E348F"/>
    <w:rsid w:val="001F64D2"/>
    <w:rsid w:val="002103DC"/>
    <w:rsid w:val="00210F65"/>
    <w:rsid w:val="002130C1"/>
    <w:rsid w:val="00222BFB"/>
    <w:rsid w:val="00224840"/>
    <w:rsid w:val="002374F3"/>
    <w:rsid w:val="00240E12"/>
    <w:rsid w:val="002432C8"/>
    <w:rsid w:val="002448E2"/>
    <w:rsid w:val="0025566D"/>
    <w:rsid w:val="002567CD"/>
    <w:rsid w:val="002605E0"/>
    <w:rsid w:val="002667F2"/>
    <w:rsid w:val="00274EA7"/>
    <w:rsid w:val="002878C9"/>
    <w:rsid w:val="00293366"/>
    <w:rsid w:val="002943F1"/>
    <w:rsid w:val="002B2E98"/>
    <w:rsid w:val="002C1A28"/>
    <w:rsid w:val="002C5E40"/>
    <w:rsid w:val="002D30AE"/>
    <w:rsid w:val="002D769F"/>
    <w:rsid w:val="002E2904"/>
    <w:rsid w:val="002F1BAA"/>
    <w:rsid w:val="002F2FCA"/>
    <w:rsid w:val="002F3F70"/>
    <w:rsid w:val="00314EA5"/>
    <w:rsid w:val="00321690"/>
    <w:rsid w:val="00336C4C"/>
    <w:rsid w:val="0038013D"/>
    <w:rsid w:val="003832B8"/>
    <w:rsid w:val="003900BC"/>
    <w:rsid w:val="003948F5"/>
    <w:rsid w:val="00394D96"/>
    <w:rsid w:val="00397715"/>
    <w:rsid w:val="003B1F86"/>
    <w:rsid w:val="003F498D"/>
    <w:rsid w:val="003F561F"/>
    <w:rsid w:val="003F795D"/>
    <w:rsid w:val="00401F60"/>
    <w:rsid w:val="0040432F"/>
    <w:rsid w:val="00412DBD"/>
    <w:rsid w:val="0046666B"/>
    <w:rsid w:val="00471174"/>
    <w:rsid w:val="00481AA9"/>
    <w:rsid w:val="004915E2"/>
    <w:rsid w:val="004B4902"/>
    <w:rsid w:val="004C3577"/>
    <w:rsid w:val="004C53D0"/>
    <w:rsid w:val="004C702C"/>
    <w:rsid w:val="004E6DBD"/>
    <w:rsid w:val="004F49CB"/>
    <w:rsid w:val="004F70A3"/>
    <w:rsid w:val="005207F1"/>
    <w:rsid w:val="00524230"/>
    <w:rsid w:val="00537C08"/>
    <w:rsid w:val="00544461"/>
    <w:rsid w:val="00551610"/>
    <w:rsid w:val="005614DC"/>
    <w:rsid w:val="00561607"/>
    <w:rsid w:val="005653DE"/>
    <w:rsid w:val="00595C65"/>
    <w:rsid w:val="005B162E"/>
    <w:rsid w:val="005B73F7"/>
    <w:rsid w:val="005B7524"/>
    <w:rsid w:val="005C4282"/>
    <w:rsid w:val="005C6A4B"/>
    <w:rsid w:val="005D3332"/>
    <w:rsid w:val="005D435A"/>
    <w:rsid w:val="005D7985"/>
    <w:rsid w:val="00610CF6"/>
    <w:rsid w:val="00611F55"/>
    <w:rsid w:val="00615067"/>
    <w:rsid w:val="0061650F"/>
    <w:rsid w:val="0064140F"/>
    <w:rsid w:val="006438C3"/>
    <w:rsid w:val="00645F66"/>
    <w:rsid w:val="00662BD2"/>
    <w:rsid w:val="00680917"/>
    <w:rsid w:val="00681337"/>
    <w:rsid w:val="00687DCB"/>
    <w:rsid w:val="006A70ED"/>
    <w:rsid w:val="006B1106"/>
    <w:rsid w:val="006B3B6D"/>
    <w:rsid w:val="006D58DA"/>
    <w:rsid w:val="006E060A"/>
    <w:rsid w:val="006E761C"/>
    <w:rsid w:val="006F201B"/>
    <w:rsid w:val="007175B5"/>
    <w:rsid w:val="00721DB3"/>
    <w:rsid w:val="00734A31"/>
    <w:rsid w:val="00735B04"/>
    <w:rsid w:val="007471DA"/>
    <w:rsid w:val="00786614"/>
    <w:rsid w:val="007A153C"/>
    <w:rsid w:val="007A4AFD"/>
    <w:rsid w:val="007A60C8"/>
    <w:rsid w:val="007C1AA8"/>
    <w:rsid w:val="007D2239"/>
    <w:rsid w:val="007D5D1D"/>
    <w:rsid w:val="007E6447"/>
    <w:rsid w:val="007F3A27"/>
    <w:rsid w:val="008007A0"/>
    <w:rsid w:val="00810BA9"/>
    <w:rsid w:val="00816A97"/>
    <w:rsid w:val="00854928"/>
    <w:rsid w:val="00877F59"/>
    <w:rsid w:val="008A2083"/>
    <w:rsid w:val="008A763D"/>
    <w:rsid w:val="008B5680"/>
    <w:rsid w:val="008B7E92"/>
    <w:rsid w:val="008D10D1"/>
    <w:rsid w:val="008E5253"/>
    <w:rsid w:val="008E72BB"/>
    <w:rsid w:val="00910311"/>
    <w:rsid w:val="0092080F"/>
    <w:rsid w:val="00933A8C"/>
    <w:rsid w:val="009355AB"/>
    <w:rsid w:val="00956CEA"/>
    <w:rsid w:val="00956D29"/>
    <w:rsid w:val="00962428"/>
    <w:rsid w:val="00971407"/>
    <w:rsid w:val="009817F9"/>
    <w:rsid w:val="00982B84"/>
    <w:rsid w:val="009A61CA"/>
    <w:rsid w:val="009B7D88"/>
    <w:rsid w:val="009D1CBB"/>
    <w:rsid w:val="009D22F9"/>
    <w:rsid w:val="009D5056"/>
    <w:rsid w:val="009E1A57"/>
    <w:rsid w:val="009F084A"/>
    <w:rsid w:val="009F0B3C"/>
    <w:rsid w:val="009F670E"/>
    <w:rsid w:val="00A057A1"/>
    <w:rsid w:val="00A3200E"/>
    <w:rsid w:val="00A4194F"/>
    <w:rsid w:val="00A56EE7"/>
    <w:rsid w:val="00A71766"/>
    <w:rsid w:val="00A84366"/>
    <w:rsid w:val="00AA05D7"/>
    <w:rsid w:val="00AB71D2"/>
    <w:rsid w:val="00AC6A49"/>
    <w:rsid w:val="00AD32AD"/>
    <w:rsid w:val="00AD332F"/>
    <w:rsid w:val="00AD4477"/>
    <w:rsid w:val="00AD49D0"/>
    <w:rsid w:val="00AD6E38"/>
    <w:rsid w:val="00AD738B"/>
    <w:rsid w:val="00B0442E"/>
    <w:rsid w:val="00B17B68"/>
    <w:rsid w:val="00B233A2"/>
    <w:rsid w:val="00B55C44"/>
    <w:rsid w:val="00B57DF0"/>
    <w:rsid w:val="00B606C1"/>
    <w:rsid w:val="00B648AA"/>
    <w:rsid w:val="00B81E25"/>
    <w:rsid w:val="00BB4E9E"/>
    <w:rsid w:val="00BC271B"/>
    <w:rsid w:val="00BD29AD"/>
    <w:rsid w:val="00BD4B7A"/>
    <w:rsid w:val="00BE095F"/>
    <w:rsid w:val="00BE479C"/>
    <w:rsid w:val="00BE5FC3"/>
    <w:rsid w:val="00BF137A"/>
    <w:rsid w:val="00C07AB5"/>
    <w:rsid w:val="00C11DA9"/>
    <w:rsid w:val="00C1490A"/>
    <w:rsid w:val="00C25F66"/>
    <w:rsid w:val="00C33230"/>
    <w:rsid w:val="00C346C5"/>
    <w:rsid w:val="00C35133"/>
    <w:rsid w:val="00C61575"/>
    <w:rsid w:val="00C70F68"/>
    <w:rsid w:val="00C71344"/>
    <w:rsid w:val="00C846FE"/>
    <w:rsid w:val="00C90880"/>
    <w:rsid w:val="00C9099C"/>
    <w:rsid w:val="00CA1658"/>
    <w:rsid w:val="00CB68F0"/>
    <w:rsid w:val="00CD0A89"/>
    <w:rsid w:val="00CF2503"/>
    <w:rsid w:val="00D20BF0"/>
    <w:rsid w:val="00D23AF8"/>
    <w:rsid w:val="00D35184"/>
    <w:rsid w:val="00D44A49"/>
    <w:rsid w:val="00D46516"/>
    <w:rsid w:val="00D467DC"/>
    <w:rsid w:val="00D6161A"/>
    <w:rsid w:val="00D61FAB"/>
    <w:rsid w:val="00D80C23"/>
    <w:rsid w:val="00D86041"/>
    <w:rsid w:val="00D94D78"/>
    <w:rsid w:val="00DB1F50"/>
    <w:rsid w:val="00DB256F"/>
    <w:rsid w:val="00DB3F86"/>
    <w:rsid w:val="00DB6E6E"/>
    <w:rsid w:val="00DC471A"/>
    <w:rsid w:val="00DD3939"/>
    <w:rsid w:val="00DD519D"/>
    <w:rsid w:val="00DD5A80"/>
    <w:rsid w:val="00DE52B8"/>
    <w:rsid w:val="00DF3BE7"/>
    <w:rsid w:val="00DF7685"/>
    <w:rsid w:val="00E443DA"/>
    <w:rsid w:val="00E46B24"/>
    <w:rsid w:val="00E60F1D"/>
    <w:rsid w:val="00E61858"/>
    <w:rsid w:val="00E70CA6"/>
    <w:rsid w:val="00E90AC4"/>
    <w:rsid w:val="00E91540"/>
    <w:rsid w:val="00EA67A2"/>
    <w:rsid w:val="00EA7963"/>
    <w:rsid w:val="00EA7F87"/>
    <w:rsid w:val="00EC141F"/>
    <w:rsid w:val="00ED2D92"/>
    <w:rsid w:val="00EF4551"/>
    <w:rsid w:val="00F01B70"/>
    <w:rsid w:val="00F05311"/>
    <w:rsid w:val="00F108D8"/>
    <w:rsid w:val="00F137B0"/>
    <w:rsid w:val="00F2124C"/>
    <w:rsid w:val="00F317DA"/>
    <w:rsid w:val="00F433D5"/>
    <w:rsid w:val="00F47D37"/>
    <w:rsid w:val="00F94660"/>
    <w:rsid w:val="00FB0357"/>
    <w:rsid w:val="00FB7A72"/>
    <w:rsid w:val="00FC25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AB8FAC"/>
  <w15:docId w15:val="{0A99D071-8F03-4045-8AA6-15CACB88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70A3"/>
    <w:pPr>
      <w:spacing w:before="120" w:line="280" w:lineRule="atLeast"/>
    </w:pPr>
    <w:rPr>
      <w:rFonts w:ascii="Arial" w:hAnsi="Arial"/>
      <w:sz w:val="20"/>
      <w:szCs w:val="20"/>
    </w:rPr>
  </w:style>
  <w:style w:type="paragraph" w:styleId="berschrift1">
    <w:name w:val="heading 1"/>
    <w:basedOn w:val="Standard"/>
    <w:next w:val="Standard"/>
    <w:link w:val="berschrift1Zchn"/>
    <w:uiPriority w:val="99"/>
    <w:qFormat/>
    <w:rsid w:val="004F70A3"/>
    <w:pPr>
      <w:keepNext/>
      <w:jc w:val="righ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F1BAA"/>
    <w:rPr>
      <w:rFonts w:ascii="Cambria" w:hAnsi="Cambria" w:cs="Times New Roman"/>
      <w:b/>
      <w:bCs/>
      <w:kern w:val="32"/>
      <w:sz w:val="32"/>
      <w:szCs w:val="32"/>
    </w:rPr>
  </w:style>
  <w:style w:type="paragraph" w:styleId="Textkrper">
    <w:name w:val="Body Text"/>
    <w:basedOn w:val="Standard"/>
    <w:link w:val="TextkrperZchn"/>
    <w:uiPriority w:val="99"/>
    <w:rsid w:val="004F70A3"/>
    <w:pPr>
      <w:jc w:val="right"/>
    </w:pPr>
  </w:style>
  <w:style w:type="character" w:customStyle="1" w:styleId="TextkrperZchn">
    <w:name w:val="Textkörper Zchn"/>
    <w:basedOn w:val="Absatz-Standardschriftart"/>
    <w:link w:val="Textkrper"/>
    <w:uiPriority w:val="99"/>
    <w:semiHidden/>
    <w:locked/>
    <w:rsid w:val="002F1BAA"/>
    <w:rPr>
      <w:rFonts w:ascii="Arial" w:hAnsi="Arial" w:cs="Times New Roman"/>
      <w:sz w:val="20"/>
      <w:szCs w:val="20"/>
    </w:rPr>
  </w:style>
  <w:style w:type="character" w:styleId="Hyperlink">
    <w:name w:val="Hyperlink"/>
    <w:basedOn w:val="Absatz-Standardschriftart"/>
    <w:uiPriority w:val="99"/>
    <w:rsid w:val="004F70A3"/>
    <w:rPr>
      <w:rFonts w:cs="Times New Roman"/>
      <w:color w:val="0000FF"/>
      <w:u w:val="single"/>
    </w:rPr>
  </w:style>
  <w:style w:type="paragraph" w:styleId="Kopfzeile">
    <w:name w:val="header"/>
    <w:basedOn w:val="Standard"/>
    <w:link w:val="KopfzeileZchn"/>
    <w:uiPriority w:val="99"/>
    <w:rsid w:val="004F70A3"/>
    <w:pPr>
      <w:tabs>
        <w:tab w:val="center" w:pos="4536"/>
        <w:tab w:val="right" w:pos="9072"/>
      </w:tabs>
    </w:pPr>
  </w:style>
  <w:style w:type="character" w:customStyle="1" w:styleId="KopfzeileZchn">
    <w:name w:val="Kopfzeile Zchn"/>
    <w:basedOn w:val="Absatz-Standardschriftart"/>
    <w:link w:val="Kopfzeile"/>
    <w:uiPriority w:val="99"/>
    <w:semiHidden/>
    <w:locked/>
    <w:rsid w:val="002F1BAA"/>
    <w:rPr>
      <w:rFonts w:ascii="Arial" w:hAnsi="Arial" w:cs="Times New Roman"/>
      <w:sz w:val="20"/>
      <w:szCs w:val="20"/>
    </w:rPr>
  </w:style>
  <w:style w:type="paragraph" w:styleId="Fuzeile">
    <w:name w:val="footer"/>
    <w:basedOn w:val="Standard"/>
    <w:link w:val="FuzeileZchn"/>
    <w:uiPriority w:val="99"/>
    <w:rsid w:val="004F70A3"/>
    <w:pPr>
      <w:tabs>
        <w:tab w:val="center" w:pos="4536"/>
        <w:tab w:val="right" w:pos="9072"/>
      </w:tabs>
    </w:pPr>
  </w:style>
  <w:style w:type="character" w:customStyle="1" w:styleId="FuzeileZchn">
    <w:name w:val="Fußzeile Zchn"/>
    <w:basedOn w:val="Absatz-Standardschriftart"/>
    <w:link w:val="Fuzeile"/>
    <w:uiPriority w:val="99"/>
    <w:semiHidden/>
    <w:locked/>
    <w:rsid w:val="002F1BAA"/>
    <w:rPr>
      <w:rFonts w:ascii="Arial" w:hAnsi="Arial" w:cs="Times New Roman"/>
      <w:sz w:val="20"/>
      <w:szCs w:val="20"/>
    </w:rPr>
  </w:style>
  <w:style w:type="character" w:styleId="BesuchterLink">
    <w:name w:val="FollowedHyperlink"/>
    <w:basedOn w:val="Absatz-Standardschriftart"/>
    <w:uiPriority w:val="99"/>
    <w:rsid w:val="004F70A3"/>
    <w:rPr>
      <w:rFonts w:cs="Times New Roman"/>
      <w:color w:val="800080"/>
      <w:u w:val="single"/>
    </w:rPr>
  </w:style>
  <w:style w:type="paragraph" w:styleId="Sprechblasentext">
    <w:name w:val="Balloon Text"/>
    <w:basedOn w:val="Standard"/>
    <w:link w:val="SprechblasentextZchn"/>
    <w:uiPriority w:val="99"/>
    <w:semiHidden/>
    <w:rsid w:val="004F70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F1BAA"/>
    <w:rPr>
      <w:rFonts w:cs="Times New Roman"/>
      <w:sz w:val="2"/>
    </w:rPr>
  </w:style>
  <w:style w:type="paragraph" w:styleId="Textkrper-Zeileneinzug">
    <w:name w:val="Body Text Indent"/>
    <w:basedOn w:val="Standard"/>
    <w:link w:val="Textkrper-ZeileneinzugZchn"/>
    <w:uiPriority w:val="99"/>
    <w:rsid w:val="00314EA5"/>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2F1BAA"/>
    <w:rPr>
      <w:rFonts w:ascii="Arial" w:hAnsi="Arial" w:cs="Times New Roman"/>
      <w:sz w:val="20"/>
      <w:szCs w:val="20"/>
    </w:rPr>
  </w:style>
  <w:style w:type="paragraph" w:styleId="Textkrper-Einzug2">
    <w:name w:val="Body Text Indent 2"/>
    <w:basedOn w:val="Standard"/>
    <w:link w:val="Textkrper-Einzug2Zchn"/>
    <w:uiPriority w:val="99"/>
    <w:rsid w:val="00314EA5"/>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2F1BAA"/>
    <w:rPr>
      <w:rFonts w:ascii="Arial" w:hAnsi="Arial" w:cs="Times New Roman"/>
      <w:sz w:val="20"/>
      <w:szCs w:val="20"/>
    </w:rPr>
  </w:style>
  <w:style w:type="paragraph" w:styleId="Textkrper-Einzug3">
    <w:name w:val="Body Text Indent 3"/>
    <w:basedOn w:val="Standard"/>
    <w:link w:val="Textkrper-Einzug3Zchn"/>
    <w:uiPriority w:val="99"/>
    <w:rsid w:val="00314EA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2F1BAA"/>
    <w:rPr>
      <w:rFonts w:ascii="Arial" w:hAnsi="Arial" w:cs="Times New Roman"/>
      <w:sz w:val="16"/>
      <w:szCs w:val="16"/>
    </w:rPr>
  </w:style>
  <w:style w:type="table" w:styleId="Tabellenraster">
    <w:name w:val="Table Grid"/>
    <w:basedOn w:val="NormaleTabelle"/>
    <w:uiPriority w:val="99"/>
    <w:locked/>
    <w:rsid w:val="00615067"/>
    <w:pPr>
      <w:spacing w:before="12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2432C8"/>
    <w:rPr>
      <w:rFonts w:cs="Times New Roman"/>
    </w:rPr>
  </w:style>
  <w:style w:type="paragraph" w:styleId="Listenabsatz">
    <w:name w:val="List Paragraph"/>
    <w:basedOn w:val="Standard"/>
    <w:uiPriority w:val="34"/>
    <w:qFormat/>
    <w:rsid w:val="00D46516"/>
    <w:pPr>
      <w:ind w:left="720"/>
      <w:contextualSpacing/>
    </w:pPr>
  </w:style>
  <w:style w:type="paragraph" w:customStyle="1" w:styleId="Default">
    <w:name w:val="Default"/>
    <w:rsid w:val="009D5056"/>
    <w:pPr>
      <w:autoSpaceDE w:val="0"/>
      <w:autoSpaceDN w:val="0"/>
      <w:adjustRightInd w:val="0"/>
    </w:pPr>
    <w:rPr>
      <w:color w:val="000000"/>
      <w:sz w:val="24"/>
      <w:szCs w:val="24"/>
    </w:rPr>
  </w:style>
  <w:style w:type="paragraph" w:customStyle="1" w:styleId="CM4">
    <w:name w:val="CM4"/>
    <w:basedOn w:val="Default"/>
    <w:next w:val="Default"/>
    <w:uiPriority w:val="99"/>
    <w:rsid w:val="009D5056"/>
    <w:rPr>
      <w:color w:val="auto"/>
    </w:rPr>
  </w:style>
  <w:style w:type="paragraph" w:styleId="StandardWeb">
    <w:name w:val="Normal (Web)"/>
    <w:basedOn w:val="Standard"/>
    <w:uiPriority w:val="99"/>
    <w:semiHidden/>
    <w:unhideWhenUsed/>
    <w:rsid w:val="00FB7A72"/>
    <w:pPr>
      <w:spacing w:before="100" w:beforeAutospacing="1" w:after="100" w:afterAutospacing="1" w:line="240" w:lineRule="auto"/>
    </w:pPr>
    <w:rPr>
      <w:rFonts w:ascii="Times New Roman" w:hAnsi="Times New Roman"/>
      <w:sz w:val="24"/>
      <w:szCs w:val="24"/>
    </w:rPr>
  </w:style>
  <w:style w:type="paragraph" w:customStyle="1" w:styleId="c1">
    <w:name w:val="c1"/>
    <w:basedOn w:val="Standard"/>
    <w:rsid w:val="00FB7A72"/>
    <w:pPr>
      <w:spacing w:before="100" w:beforeAutospacing="1" w:after="100" w:afterAutospacing="1" w:line="240" w:lineRule="auto"/>
    </w:pPr>
    <w:rPr>
      <w:rFonts w:ascii="Times New Roman" w:hAnsi="Times New Roman"/>
      <w:sz w:val="24"/>
      <w:szCs w:val="24"/>
    </w:rPr>
  </w:style>
  <w:style w:type="character" w:styleId="Fett">
    <w:name w:val="Strong"/>
    <w:basedOn w:val="Absatz-Standardschriftart"/>
    <w:uiPriority w:val="22"/>
    <w:qFormat/>
    <w:locked/>
    <w:rsid w:val="00FB7A72"/>
    <w:rPr>
      <w:b/>
      <w:bCs/>
    </w:rPr>
  </w:style>
  <w:style w:type="character" w:styleId="NichtaufgelsteErwhnung">
    <w:name w:val="Unresolved Mention"/>
    <w:basedOn w:val="Absatz-Standardschriftart"/>
    <w:uiPriority w:val="99"/>
    <w:semiHidden/>
    <w:unhideWhenUsed/>
    <w:rsid w:val="00734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486702">
      <w:marLeft w:val="0"/>
      <w:marRight w:val="0"/>
      <w:marTop w:val="0"/>
      <w:marBottom w:val="0"/>
      <w:divBdr>
        <w:top w:val="none" w:sz="0" w:space="0" w:color="auto"/>
        <w:left w:val="none" w:sz="0" w:space="0" w:color="auto"/>
        <w:bottom w:val="none" w:sz="0" w:space="0" w:color="auto"/>
        <w:right w:val="none" w:sz="0" w:space="0" w:color="auto"/>
      </w:divBdr>
      <w:divsChild>
        <w:div w:id="348486704">
          <w:marLeft w:val="0"/>
          <w:marRight w:val="0"/>
          <w:marTop w:val="0"/>
          <w:marBottom w:val="0"/>
          <w:divBdr>
            <w:top w:val="none" w:sz="0" w:space="0" w:color="auto"/>
            <w:left w:val="none" w:sz="0" w:space="0" w:color="auto"/>
            <w:bottom w:val="none" w:sz="0" w:space="0" w:color="auto"/>
            <w:right w:val="none" w:sz="0" w:space="0" w:color="auto"/>
          </w:divBdr>
        </w:div>
      </w:divsChild>
    </w:div>
    <w:div w:id="348486703">
      <w:marLeft w:val="0"/>
      <w:marRight w:val="0"/>
      <w:marTop w:val="0"/>
      <w:marBottom w:val="0"/>
      <w:divBdr>
        <w:top w:val="none" w:sz="0" w:space="0" w:color="auto"/>
        <w:left w:val="none" w:sz="0" w:space="0" w:color="auto"/>
        <w:bottom w:val="none" w:sz="0" w:space="0" w:color="auto"/>
        <w:right w:val="none" w:sz="0" w:space="0" w:color="auto"/>
      </w:divBdr>
      <w:divsChild>
        <w:div w:id="348486701">
          <w:marLeft w:val="0"/>
          <w:marRight w:val="0"/>
          <w:marTop w:val="0"/>
          <w:marBottom w:val="0"/>
          <w:divBdr>
            <w:top w:val="none" w:sz="0" w:space="0" w:color="auto"/>
            <w:left w:val="none" w:sz="0" w:space="0" w:color="auto"/>
            <w:bottom w:val="none" w:sz="0" w:space="0" w:color="auto"/>
            <w:right w:val="none" w:sz="0" w:space="0" w:color="auto"/>
          </w:divBdr>
        </w:div>
      </w:divsChild>
    </w:div>
    <w:div w:id="866259430">
      <w:bodyDiv w:val="1"/>
      <w:marLeft w:val="0"/>
      <w:marRight w:val="0"/>
      <w:marTop w:val="0"/>
      <w:marBottom w:val="0"/>
      <w:divBdr>
        <w:top w:val="none" w:sz="0" w:space="0" w:color="auto"/>
        <w:left w:val="none" w:sz="0" w:space="0" w:color="auto"/>
        <w:bottom w:val="none" w:sz="0" w:space="0" w:color="auto"/>
        <w:right w:val="none" w:sz="0" w:space="0" w:color="auto"/>
      </w:divBdr>
    </w:div>
    <w:div w:id="1231691682">
      <w:bodyDiv w:val="1"/>
      <w:marLeft w:val="0"/>
      <w:marRight w:val="0"/>
      <w:marTop w:val="0"/>
      <w:marBottom w:val="0"/>
      <w:divBdr>
        <w:top w:val="none" w:sz="0" w:space="0" w:color="auto"/>
        <w:left w:val="none" w:sz="0" w:space="0" w:color="auto"/>
        <w:bottom w:val="none" w:sz="0" w:space="0" w:color="auto"/>
        <w:right w:val="none" w:sz="0" w:space="0" w:color="auto"/>
      </w:divBdr>
    </w:div>
    <w:div w:id="134979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iofleischhandwerk.de" TargetMode="External"/><Relationship Id="rId1" Type="http://schemas.openxmlformats.org/officeDocument/2006/relationships/hyperlink" Target="mailto:info@biofleischhandwer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D33D8-87B3-4096-AFAC-ECAF53B7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7794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Sökol</vt:lpstr>
    </vt:vector>
  </TitlesOfParts>
  <Company>Satz &amp; Design</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Sökol</dc:title>
  <dc:creator>Ulrike Schulze</dc:creator>
  <cp:lastModifiedBy>Andrea Fink-Kessler</cp:lastModifiedBy>
  <cp:revision>7</cp:revision>
  <cp:lastPrinted>2015-02-01T18:28:00Z</cp:lastPrinted>
  <dcterms:created xsi:type="dcterms:W3CDTF">2015-02-01T18:28:00Z</dcterms:created>
  <dcterms:modified xsi:type="dcterms:W3CDTF">2020-06-10T11:17:00Z</dcterms:modified>
</cp:coreProperties>
</file>