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F8C95" w14:textId="587F5F5E" w:rsidR="00C27C94" w:rsidRDefault="005E772D" w:rsidP="00F86FE1">
      <w:pPr>
        <w:pStyle w:val="Pagedecouverture"/>
      </w:pPr>
      <w:bookmarkStart w:id="0" w:name="_GoBack"/>
      <w:bookmarkEnd w:id="0"/>
      <w:r>
        <w:pict w14:anchorId="68560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2268040-D9E4-4795-8A24-888164CE8947" style="width:450.65pt;height:424.65pt">
            <v:imagedata r:id="rId7" o:title=""/>
          </v:shape>
        </w:pict>
      </w:r>
    </w:p>
    <w:p w14:paraId="45510A7E" w14:textId="77777777" w:rsidR="00C27C94" w:rsidRDefault="00C27C94" w:rsidP="00C27C94">
      <w:pPr>
        <w:sectPr w:rsidR="00C27C94" w:rsidSect="00F86FE1">
          <w:footerReference w:type="default" r:id="rId8"/>
          <w:pgSz w:w="11907" w:h="16839"/>
          <w:pgMar w:top="1134" w:right="1417" w:bottom="1134" w:left="1417" w:header="709" w:footer="709" w:gutter="0"/>
          <w:pgNumType w:start="0"/>
          <w:cols w:space="720"/>
          <w:docGrid w:linePitch="360"/>
        </w:sectPr>
      </w:pPr>
    </w:p>
    <w:p w14:paraId="510C5FDC" w14:textId="77777777" w:rsidR="00C27C94" w:rsidRDefault="00C27C94" w:rsidP="00C27C94">
      <w:pPr>
        <w:pStyle w:val="Annexetitre"/>
      </w:pPr>
      <w:r w:rsidRPr="00C27C94">
        <w:lastRenderedPageBreak/>
        <w:t xml:space="preserve">ANNEX </w:t>
      </w:r>
    </w:p>
    <w:p w14:paraId="62C65DD3" w14:textId="77777777" w:rsidR="001C2816" w:rsidRDefault="00C27C94" w:rsidP="00C27C94">
      <w:r>
        <w:t>Annex III to Regulation (EC) No 853/2004 is amended as follows:</w:t>
      </w:r>
    </w:p>
    <w:p w14:paraId="6F0A5EDC" w14:textId="633FBDF6" w:rsidR="00C27C94" w:rsidRPr="00C27C94" w:rsidRDefault="00F152B9" w:rsidP="00C27C94">
      <w:r>
        <w:t>(</w:t>
      </w:r>
      <w:r w:rsidR="00C27C94" w:rsidRPr="00C27C94">
        <w:t>1)</w:t>
      </w:r>
      <w:r w:rsidR="00C27C94" w:rsidRPr="00C27C94">
        <w:tab/>
        <w:t>Section I is amended as follows:</w:t>
      </w:r>
    </w:p>
    <w:p w14:paraId="7BE61DBF" w14:textId="77777777" w:rsidR="00F152B9" w:rsidRDefault="00C27C94" w:rsidP="00C27C94">
      <w:pPr>
        <w:ind w:left="850"/>
      </w:pPr>
      <w:r w:rsidRPr="00C27C94">
        <w:t>(a)</w:t>
      </w:r>
      <w:r w:rsidRPr="00C27C94">
        <w:tab/>
      </w:r>
      <w:r w:rsidR="00F152B9" w:rsidRPr="00F152B9">
        <w:t>Chapter IV is amended as follows:</w:t>
      </w:r>
    </w:p>
    <w:p w14:paraId="46102418" w14:textId="77777777" w:rsidR="00C27C94" w:rsidRPr="00C27C94" w:rsidRDefault="00F152B9" w:rsidP="00067D06">
      <w:pPr>
        <w:ind w:left="850" w:firstLine="567"/>
      </w:pPr>
      <w:r>
        <w:t>(i)</w:t>
      </w:r>
      <w:r>
        <w:tab/>
      </w:r>
      <w:r w:rsidR="00C27C94" w:rsidRPr="00C27C94">
        <w:t>point 2(b)(ii) is replaced by the following:</w:t>
      </w:r>
    </w:p>
    <w:p w14:paraId="7445825C" w14:textId="4910296D" w:rsidR="00C27C94" w:rsidRPr="00007C31" w:rsidRDefault="00F152B9" w:rsidP="00C27C94">
      <w:pPr>
        <w:ind w:left="1417"/>
      </w:pPr>
      <w:r w:rsidRPr="00007C31">
        <w:t>‘(</w:t>
      </w:r>
      <w:r w:rsidR="00C27C94" w:rsidRPr="00007C31">
        <w:t>ii)</w:t>
      </w:r>
      <w:r w:rsidR="00C27C94" w:rsidRPr="00007C31">
        <w:tab/>
        <w:t>animals slaughtered at the holding of provenance in accordance with Chapter VIa of this Section or</w:t>
      </w:r>
      <w:r w:rsidR="00075FAC" w:rsidRPr="00007C31">
        <w:t xml:space="preserve"> </w:t>
      </w:r>
      <w:r w:rsidRPr="00007C31">
        <w:t xml:space="preserve">in accordance with </w:t>
      </w:r>
      <w:r w:rsidR="00075FAC" w:rsidRPr="00007C31">
        <w:t>point 3 of Section III</w:t>
      </w:r>
      <w:r w:rsidRPr="00007C31">
        <w:t>;’</w:t>
      </w:r>
    </w:p>
    <w:p w14:paraId="29A6F4DD" w14:textId="163CE885" w:rsidR="00C27C94" w:rsidRPr="00C27C94" w:rsidRDefault="00C27C94" w:rsidP="00067D06">
      <w:pPr>
        <w:ind w:left="850" w:firstLine="567"/>
      </w:pPr>
      <w:r w:rsidRPr="00007C31">
        <w:t>(</w:t>
      </w:r>
      <w:r w:rsidR="00F152B9" w:rsidRPr="00007C31">
        <w:t>ii</w:t>
      </w:r>
      <w:r w:rsidRPr="00007C31">
        <w:t>)</w:t>
      </w:r>
      <w:r w:rsidRPr="00007C31">
        <w:tab/>
        <w:t>point 18 is replaced by the following:</w:t>
      </w:r>
    </w:p>
    <w:p w14:paraId="050C9C6E" w14:textId="3975922D" w:rsidR="00C27C94" w:rsidRPr="00C27C94" w:rsidRDefault="00DE04EC" w:rsidP="00C27C94">
      <w:pPr>
        <w:ind w:left="1417"/>
        <w:rPr>
          <w:szCs w:val="24"/>
        </w:rPr>
      </w:pPr>
      <w:r>
        <w:rPr>
          <w:color w:val="0000FF"/>
        </w:rPr>
        <w:t>‘</w:t>
      </w:r>
      <w:r w:rsidR="00C27C94" w:rsidRPr="00C27C94">
        <w:rPr>
          <w:szCs w:val="24"/>
        </w:rPr>
        <w:t>18.</w:t>
      </w:r>
      <w:r w:rsidR="00C27C94" w:rsidRPr="00C27C94">
        <w:rPr>
          <w:szCs w:val="24"/>
        </w:rPr>
        <w:tab/>
      </w:r>
      <w:r w:rsidR="00B76528">
        <w:rPr>
          <w:szCs w:val="24"/>
        </w:rPr>
        <w:t xml:space="preserve">Unless intended for use as animal by-product in accordance with </w:t>
      </w:r>
      <w:r w:rsidR="00B76528" w:rsidRPr="0062397E">
        <w:rPr>
          <w:szCs w:val="24"/>
        </w:rPr>
        <w:t>Regulation (</w:t>
      </w:r>
      <w:r w:rsidR="00B76528" w:rsidRPr="0015497B">
        <w:rPr>
          <w:szCs w:val="24"/>
        </w:rPr>
        <w:t>EC) No 1069/2009</w:t>
      </w:r>
      <w:r w:rsidR="006A5F2E" w:rsidRPr="0015497B">
        <w:rPr>
          <w:szCs w:val="24"/>
        </w:rPr>
        <w:t xml:space="preserve"> of</w:t>
      </w:r>
      <w:r w:rsidR="006A5F2E">
        <w:rPr>
          <w:szCs w:val="24"/>
        </w:rPr>
        <w:t xml:space="preserve"> the European Parliament and of the Council*</w:t>
      </w:r>
      <w:r w:rsidR="007F1DBB">
        <w:rPr>
          <w:szCs w:val="24"/>
        </w:rPr>
        <w:t>:</w:t>
      </w:r>
    </w:p>
    <w:p w14:paraId="4FD9C8C7" w14:textId="77777777" w:rsidR="00C27C94" w:rsidRPr="00C27C94" w:rsidRDefault="00C27C94" w:rsidP="00C27C94">
      <w:pPr>
        <w:ind w:left="2551" w:hanging="567"/>
      </w:pPr>
      <w:r w:rsidRPr="00C27C94">
        <w:t>(a)</w:t>
      </w:r>
      <w:r w:rsidRPr="00C27C94">
        <w:tab/>
        <w:t>stomachs must be scalded or cleaned; however, when intended for rennet production, the stomachs:</w:t>
      </w:r>
    </w:p>
    <w:p w14:paraId="70F8698F" w14:textId="51E66F5A" w:rsidR="00C27C94" w:rsidRPr="00C27C94" w:rsidRDefault="00C27C94" w:rsidP="00C27C94">
      <w:pPr>
        <w:ind w:left="3118" w:hanging="567"/>
      </w:pPr>
      <w:r w:rsidRPr="00C27C94">
        <w:t>(i)</w:t>
      </w:r>
      <w:r w:rsidRPr="00C27C94">
        <w:tab/>
      </w:r>
      <w:r w:rsidR="00886E6E">
        <w:t xml:space="preserve">are </w:t>
      </w:r>
      <w:r w:rsidRPr="00C27C94">
        <w:t xml:space="preserve">only </w:t>
      </w:r>
      <w:r w:rsidR="00886E6E">
        <w:t>required</w:t>
      </w:r>
      <w:r w:rsidR="00886E6E" w:rsidRPr="00C27C94">
        <w:t xml:space="preserve"> </w:t>
      </w:r>
      <w:r w:rsidRPr="00C27C94">
        <w:t xml:space="preserve">to be emptied in </w:t>
      </w:r>
      <w:r w:rsidR="00886E6E">
        <w:t xml:space="preserve">the </w:t>
      </w:r>
      <w:r w:rsidRPr="00C27C94">
        <w:t>case of young bovine animals</w:t>
      </w:r>
    </w:p>
    <w:p w14:paraId="04F6890A" w14:textId="3129A521" w:rsidR="00C27C94" w:rsidRPr="00C27C94" w:rsidRDefault="00C27C94" w:rsidP="00C27C94">
      <w:pPr>
        <w:ind w:left="3118" w:hanging="567"/>
        <w:rPr>
          <w:szCs w:val="24"/>
        </w:rPr>
      </w:pPr>
      <w:r w:rsidRPr="00007C31">
        <w:rPr>
          <w:szCs w:val="24"/>
        </w:rPr>
        <w:t>(ii)</w:t>
      </w:r>
      <w:r w:rsidRPr="00007C31">
        <w:rPr>
          <w:szCs w:val="24"/>
        </w:rPr>
        <w:tab/>
      </w:r>
      <w:r w:rsidR="00886E6E" w:rsidRPr="00007C31">
        <w:rPr>
          <w:szCs w:val="24"/>
        </w:rPr>
        <w:t xml:space="preserve">are not required </w:t>
      </w:r>
      <w:r w:rsidRPr="00007C31">
        <w:rPr>
          <w:szCs w:val="24"/>
        </w:rPr>
        <w:t xml:space="preserve">to </w:t>
      </w:r>
      <w:r w:rsidR="00B20112" w:rsidRPr="006A5F2E">
        <w:rPr>
          <w:szCs w:val="24"/>
        </w:rPr>
        <w:t xml:space="preserve">be emptied, scalded or cleaned </w:t>
      </w:r>
      <w:r w:rsidRPr="00007C31">
        <w:rPr>
          <w:szCs w:val="24"/>
        </w:rPr>
        <w:t>in</w:t>
      </w:r>
      <w:r w:rsidR="00886E6E" w:rsidRPr="00007C31">
        <w:rPr>
          <w:szCs w:val="24"/>
        </w:rPr>
        <w:t xml:space="preserve"> the</w:t>
      </w:r>
      <w:r w:rsidRPr="00007C31">
        <w:rPr>
          <w:szCs w:val="24"/>
        </w:rPr>
        <w:t xml:space="preserve"> case of young ovine and caprine animals;</w:t>
      </w:r>
    </w:p>
    <w:p w14:paraId="00F4024E" w14:textId="77777777" w:rsidR="00C27C94" w:rsidRPr="00C27C94" w:rsidRDefault="00C27C94" w:rsidP="00C27C94">
      <w:pPr>
        <w:ind w:left="2551" w:hanging="567"/>
        <w:rPr>
          <w:szCs w:val="24"/>
        </w:rPr>
      </w:pPr>
      <w:r w:rsidRPr="00C27C94">
        <w:rPr>
          <w:szCs w:val="24"/>
        </w:rPr>
        <w:t>(b)</w:t>
      </w:r>
      <w:r w:rsidRPr="00C27C94">
        <w:rPr>
          <w:szCs w:val="24"/>
        </w:rPr>
        <w:tab/>
        <w:t>intestines must be emptied and cleaned;</w:t>
      </w:r>
    </w:p>
    <w:p w14:paraId="2C090A42" w14:textId="7DC11C31" w:rsidR="00C27C94" w:rsidRPr="00C27C94" w:rsidRDefault="00C27C94" w:rsidP="00C27C94">
      <w:pPr>
        <w:ind w:left="2551" w:hanging="567"/>
      </w:pPr>
      <w:r w:rsidRPr="00C27C94">
        <w:rPr>
          <w:szCs w:val="24"/>
        </w:rPr>
        <w:t>(c)</w:t>
      </w:r>
      <w:r w:rsidRPr="00C27C94">
        <w:rPr>
          <w:szCs w:val="24"/>
        </w:rPr>
        <w:tab/>
      </w:r>
      <w:r w:rsidRPr="00007C31">
        <w:rPr>
          <w:szCs w:val="24"/>
        </w:rPr>
        <w:t>heads and feet must be skinned or scalded and depilated; however, when authorised by the competent authority, visibly clean heads, not containing specified risk materials in accordance with Article 8 of Regulation (EC) No 999/2001 of the European Parliament and of the Council*</w:t>
      </w:r>
      <w:r w:rsidR="006A5F2E">
        <w:rPr>
          <w:szCs w:val="24"/>
        </w:rPr>
        <w:t>*</w:t>
      </w:r>
      <w:r w:rsidRPr="00007C31">
        <w:rPr>
          <w:szCs w:val="24"/>
        </w:rPr>
        <w:t>, and visibly clean feet, intended for processing into food, may be transported to and skinned or scalded and depilated in an approved establishment.</w:t>
      </w:r>
    </w:p>
    <w:p w14:paraId="31AD2E8D" w14:textId="77777777" w:rsidR="006A5F2E" w:rsidRDefault="00C27C94" w:rsidP="006A5F2E">
      <w:pPr>
        <w:ind w:left="1417"/>
      </w:pPr>
      <w:r w:rsidRPr="00C27C94">
        <w:t>*</w:t>
      </w:r>
      <w:r w:rsidRPr="00C27C94">
        <w:tab/>
      </w:r>
      <w:r w:rsidR="006A5F2E">
        <w:t>Regulation (EC) No 1069/2009 of the European Parliament and of the Council of 21 October 2009 laying down health rules as regards animal by-products and derived products not intended for human consumption and repealing Regulation (EC) No 1774/2002 (Animal by-products Regulation)</w:t>
      </w:r>
    </w:p>
    <w:p w14:paraId="3C456E8E" w14:textId="77777777" w:rsidR="006A5F2E" w:rsidRDefault="006A5F2E" w:rsidP="006A5F2E">
      <w:pPr>
        <w:ind w:left="1417"/>
      </w:pPr>
      <w:r>
        <w:t>(OJ L 300, 14.11.2009, p. 1).</w:t>
      </w:r>
    </w:p>
    <w:p w14:paraId="71DB47FD" w14:textId="38133F50" w:rsidR="00C27C94" w:rsidRPr="00C27C94" w:rsidRDefault="006A5F2E" w:rsidP="006A5F2E">
      <w:pPr>
        <w:ind w:left="1417"/>
      </w:pPr>
      <w:r>
        <w:t>**</w:t>
      </w:r>
      <w:r>
        <w:tab/>
      </w:r>
      <w:r w:rsidR="00C27C94" w:rsidRPr="00C27C94">
        <w:t>Regulation (EC) No 999/2001 of the European Parliament and of the Council of 22 May 2001 laying down rules for the prevention, control and eradication of certain transmissible spongiform encephalopathies (OJ L 147, 31.5.2001, p. 1</w:t>
      </w:r>
      <w:r w:rsidR="00886E6E" w:rsidRPr="00C27C94">
        <w:t>)</w:t>
      </w:r>
      <w:r w:rsidR="00886E6E">
        <w:t>.’</w:t>
      </w:r>
    </w:p>
    <w:p w14:paraId="04659B3B" w14:textId="6A6F650F" w:rsidR="00C27C94" w:rsidRPr="00C27C94" w:rsidRDefault="006C2D3D" w:rsidP="00067D06">
      <w:pPr>
        <w:ind w:firstLine="720"/>
      </w:pPr>
      <w:r>
        <w:t xml:space="preserve">(b) </w:t>
      </w:r>
      <w:r w:rsidR="00C27C94" w:rsidRPr="00C27C94">
        <w:t>Chapter VI is amended as follows:</w:t>
      </w:r>
    </w:p>
    <w:p w14:paraId="4900C7ED" w14:textId="43FF337D" w:rsidR="006C2D3D" w:rsidRDefault="00C27C94" w:rsidP="00C27C94">
      <w:pPr>
        <w:ind w:left="850"/>
      </w:pPr>
      <w:r w:rsidRPr="00C27C94">
        <w:t>(</w:t>
      </w:r>
      <w:r w:rsidR="006C2D3D">
        <w:t>i</w:t>
      </w:r>
      <w:r w:rsidRPr="00C27C94">
        <w:t>)</w:t>
      </w:r>
      <w:r w:rsidRPr="00C27C94">
        <w:tab/>
      </w:r>
      <w:r w:rsidR="006C2D3D">
        <w:t>points 2 and 3 are replaced by the following:</w:t>
      </w:r>
    </w:p>
    <w:p w14:paraId="3E02B05B" w14:textId="0006C5AA" w:rsidR="006C2D3D" w:rsidRPr="00007C31" w:rsidRDefault="006C2D3D" w:rsidP="00067D06">
      <w:pPr>
        <w:ind w:left="1440"/>
      </w:pPr>
      <w:r w:rsidRPr="00007C31">
        <w:t xml:space="preserve">‘2. </w:t>
      </w:r>
      <w:r w:rsidR="00B849DB" w:rsidRPr="00007C31">
        <w:t>The</w:t>
      </w:r>
      <w:r w:rsidRPr="00007C31">
        <w:t xml:space="preserve"> official veterinarian must carry out an ante-mortem inspection of the animal.</w:t>
      </w:r>
    </w:p>
    <w:p w14:paraId="0834640F" w14:textId="1ED9CA39" w:rsidR="00C27C94" w:rsidRPr="00007C31" w:rsidRDefault="006C2D3D" w:rsidP="00067D06">
      <w:pPr>
        <w:ind w:left="1440"/>
      </w:pPr>
      <w:r w:rsidRPr="00007C31">
        <w:t>3. The slaughtered and bled animal must be transported to the slaughterhouse hygienically and without undue delay. Removal of the stomach and intestines, but no other dressing, may take place on the spot, under the supervision of the official veterinarian. Any viscera removed must accompany the slaughtered animal to the slaughterhouse and be identified as belonging to that animal.’</w:t>
      </w:r>
    </w:p>
    <w:p w14:paraId="5CEF547C" w14:textId="242FC0C8" w:rsidR="00C27C94" w:rsidRPr="00007C31" w:rsidRDefault="00C27C94" w:rsidP="00C27C94">
      <w:pPr>
        <w:ind w:left="850"/>
      </w:pPr>
      <w:r w:rsidRPr="00007C31">
        <w:t>(</w:t>
      </w:r>
      <w:r w:rsidR="006C2D3D" w:rsidRPr="00007C31">
        <w:t>ii</w:t>
      </w:r>
      <w:r w:rsidRPr="00007C31">
        <w:t>)</w:t>
      </w:r>
      <w:r w:rsidRPr="00007C31">
        <w:tab/>
        <w:t>point 6 is replaced by the following:</w:t>
      </w:r>
    </w:p>
    <w:p w14:paraId="64890C5C" w14:textId="4DC46ECE" w:rsidR="00C27C94" w:rsidRPr="00C27C94" w:rsidRDefault="006C2D3D" w:rsidP="00C27C94">
      <w:pPr>
        <w:ind w:left="1417"/>
      </w:pPr>
      <w:r w:rsidRPr="00007C31">
        <w:t>’</w:t>
      </w:r>
      <w:r w:rsidR="00C27C94" w:rsidRPr="00007C31">
        <w:t xml:space="preserve">The official certificate </w:t>
      </w:r>
      <w:r w:rsidR="00202230" w:rsidRPr="00007C31">
        <w:t>set out</w:t>
      </w:r>
      <w:r w:rsidR="00C27C94" w:rsidRPr="00007C31">
        <w:t xml:space="preserve"> in </w:t>
      </w:r>
      <w:r w:rsidR="002A0F68" w:rsidRPr="00007C31">
        <w:t xml:space="preserve">Chapter </w:t>
      </w:r>
      <w:r w:rsidR="00202230" w:rsidRPr="00007C31">
        <w:t xml:space="preserve">5 </w:t>
      </w:r>
      <w:r w:rsidR="002A0F68" w:rsidRPr="00007C31">
        <w:t xml:space="preserve">of </w:t>
      </w:r>
      <w:r w:rsidR="00C27C94" w:rsidRPr="00007C31">
        <w:t xml:space="preserve">Annex </w:t>
      </w:r>
      <w:r w:rsidR="002A0F68" w:rsidRPr="00007C31">
        <w:t>I</w:t>
      </w:r>
      <w:r w:rsidR="00C27C94" w:rsidRPr="00007C31">
        <w:t>V to Commission Implementing Re</w:t>
      </w:r>
      <w:r w:rsidR="00275421" w:rsidRPr="00007C31">
        <w:t>gulation (EU) [</w:t>
      </w:r>
      <w:r w:rsidR="00FF71BC" w:rsidRPr="00007C31">
        <w:t>C(2020)8100</w:t>
      </w:r>
      <w:r w:rsidR="00275421" w:rsidRPr="00007C31">
        <w:t>]</w:t>
      </w:r>
      <w:r w:rsidR="00C27C94" w:rsidRPr="00007C31">
        <w:t>* shall accompany the slaughtered animal to the slaughterhouse or be sent in advance in any format.</w:t>
      </w:r>
    </w:p>
    <w:p w14:paraId="78AC142A" w14:textId="508CADD8" w:rsidR="00C27C94" w:rsidRPr="00C27C94" w:rsidRDefault="00C27C94" w:rsidP="00C27C94">
      <w:pPr>
        <w:ind w:left="1417"/>
      </w:pPr>
      <w:r w:rsidRPr="00C27C94">
        <w:t>*</w:t>
      </w:r>
      <w:r w:rsidRPr="00C27C94">
        <w:tab/>
        <w:t xml:space="preserve">Commission Implementing Regulation </w:t>
      </w:r>
      <w:r w:rsidR="00275421">
        <w:t xml:space="preserve">of … </w:t>
      </w:r>
      <w:r w:rsidR="00275421" w:rsidRPr="00275421">
        <w:t>concerning model official certificates for certain categories of animals and goods and repealing Directive 98/68/EC, Decisions 2000/572/EC, 2003/779/EC and 2007/240/EC, Regulation (EC) No 599/2004, Implementing Regulations (EU) No 636/2014 and (EU) 2019/628</w:t>
      </w:r>
      <w:r w:rsidR="00275421">
        <w:t xml:space="preserve"> (OJ L …, ../../…., p. ..)</w:t>
      </w:r>
      <w:r w:rsidR="00275421" w:rsidRPr="00275421">
        <w:t xml:space="preserve"> </w:t>
      </w:r>
      <w:r w:rsidRPr="00C27C94">
        <w:t>[</w:t>
      </w:r>
      <w:r w:rsidR="00FF71BC" w:rsidRPr="00FF71BC">
        <w:t>C(2020)8100</w:t>
      </w:r>
      <w:r w:rsidR="006C2D3D" w:rsidRPr="00C27C94">
        <w:t>]</w:t>
      </w:r>
      <w:r w:rsidR="006C2D3D">
        <w:t>.’</w:t>
      </w:r>
    </w:p>
    <w:p w14:paraId="7C8E7AED" w14:textId="636C7315" w:rsidR="00C27C94" w:rsidRPr="00C27C94" w:rsidRDefault="00DE04EC" w:rsidP="00067D06">
      <w:pPr>
        <w:ind w:firstLine="720"/>
      </w:pPr>
      <w:r>
        <w:t>(</w:t>
      </w:r>
      <w:r w:rsidR="002A0F68">
        <w:t>c</w:t>
      </w:r>
      <w:r w:rsidR="00C27C94" w:rsidRPr="00C27C94">
        <w:t>)</w:t>
      </w:r>
      <w:r w:rsidR="00C27C94" w:rsidRPr="00C27C94">
        <w:tab/>
        <w:t>The following Chapter VIa is inserted after Chapter VI:</w:t>
      </w:r>
    </w:p>
    <w:p w14:paraId="010ED70E" w14:textId="5D9C3EBE" w:rsidR="00C27C94" w:rsidRPr="00007C31" w:rsidRDefault="00DE04EC" w:rsidP="00C27C94">
      <w:pPr>
        <w:ind w:left="850"/>
        <w:rPr>
          <w:lang w:val="en-IE" w:eastAsia="en-IE"/>
        </w:rPr>
      </w:pPr>
      <w:r w:rsidRPr="00007C31">
        <w:t>‘</w:t>
      </w:r>
      <w:r w:rsidR="00C27C94" w:rsidRPr="00007C31">
        <w:rPr>
          <w:lang w:val="en-IE" w:eastAsia="en-IE"/>
        </w:rPr>
        <w:t xml:space="preserve">CHAPTER VIa: SLAUGHTER AT THE HOLDING OF PROVENANCE </w:t>
      </w:r>
      <w:r w:rsidR="002A0F68" w:rsidRPr="00007C31">
        <w:rPr>
          <w:lang w:val="en-IE" w:eastAsia="en-IE"/>
        </w:rPr>
        <w:t>OF DOMESTIC BOVINE</w:t>
      </w:r>
      <w:r w:rsidR="00B76528">
        <w:rPr>
          <w:lang w:val="en-IE" w:eastAsia="en-IE"/>
        </w:rPr>
        <w:t>, OTHERS THAN BISONS,</w:t>
      </w:r>
      <w:r w:rsidR="0015497B">
        <w:rPr>
          <w:lang w:val="en-IE" w:eastAsia="en-IE"/>
        </w:rPr>
        <w:t xml:space="preserve"> </w:t>
      </w:r>
      <w:r w:rsidR="009F7F57">
        <w:rPr>
          <w:lang w:val="en-IE" w:eastAsia="en-IE"/>
        </w:rPr>
        <w:t>AND</w:t>
      </w:r>
      <w:r w:rsidR="00007C31">
        <w:rPr>
          <w:lang w:val="en-IE" w:eastAsia="en-IE"/>
        </w:rPr>
        <w:t xml:space="preserve"> PORCINE </w:t>
      </w:r>
      <w:r w:rsidR="00202230" w:rsidRPr="00007C31">
        <w:rPr>
          <w:lang w:val="en-IE" w:eastAsia="en-IE"/>
        </w:rPr>
        <w:t xml:space="preserve">ANIMALS </w:t>
      </w:r>
      <w:r w:rsidR="009F7F57">
        <w:rPr>
          <w:lang w:val="en-IE" w:eastAsia="en-IE"/>
        </w:rPr>
        <w:t>AND</w:t>
      </w:r>
      <w:r w:rsidR="009F7F57" w:rsidRPr="00007C31">
        <w:rPr>
          <w:lang w:val="en-IE" w:eastAsia="en-IE"/>
        </w:rPr>
        <w:t xml:space="preserve"> </w:t>
      </w:r>
      <w:r w:rsidR="002A0F68" w:rsidRPr="00007C31">
        <w:rPr>
          <w:lang w:val="en-IE" w:eastAsia="en-IE"/>
        </w:rPr>
        <w:t>DOMESTIC</w:t>
      </w:r>
      <w:r w:rsidRPr="00007C31">
        <w:rPr>
          <w:lang w:val="en-IE" w:eastAsia="en-IE"/>
        </w:rPr>
        <w:t xml:space="preserve"> </w:t>
      </w:r>
      <w:r w:rsidR="002A0F68" w:rsidRPr="00007C31">
        <w:rPr>
          <w:lang w:val="en-IE" w:eastAsia="en-IE"/>
        </w:rPr>
        <w:t xml:space="preserve">SOLIPEDS </w:t>
      </w:r>
      <w:r w:rsidR="00C27C94" w:rsidRPr="00007C31">
        <w:rPr>
          <w:lang w:val="en-IE" w:eastAsia="en-IE"/>
        </w:rPr>
        <w:t>OTHER THAN EMERGENCY SLAUGHTER</w:t>
      </w:r>
    </w:p>
    <w:p w14:paraId="315CD86D" w14:textId="71E6D224" w:rsidR="00C27C94" w:rsidRPr="00007C31" w:rsidRDefault="00152874" w:rsidP="00C27C94">
      <w:pPr>
        <w:ind w:left="850"/>
      </w:pPr>
      <w:r>
        <w:rPr>
          <w:rFonts w:eastAsia="Times New Roman"/>
          <w:bCs/>
          <w:color w:val="444444"/>
          <w:szCs w:val="24"/>
          <w:lang w:val="en-IE" w:eastAsia="en-IE"/>
        </w:rPr>
        <w:t>Up to three</w:t>
      </w:r>
      <w:r w:rsidR="00C27C94" w:rsidRPr="00007C31">
        <w:rPr>
          <w:rFonts w:ascii="&amp;quot" w:eastAsia="Times New Roman" w:hAnsi="&amp;quot"/>
          <w:bCs/>
          <w:color w:val="444444"/>
          <w:szCs w:val="24"/>
          <w:lang w:val="en-IE" w:eastAsia="en-IE"/>
        </w:rPr>
        <w:t xml:space="preserve"> </w:t>
      </w:r>
      <w:r w:rsidR="00C27C94" w:rsidRPr="00007C31">
        <w:t>domestic bovine</w:t>
      </w:r>
      <w:r w:rsidR="00B76528">
        <w:t>, others than bisons,</w:t>
      </w:r>
      <w:r w:rsidR="00007C31">
        <w:t xml:space="preserve"> or </w:t>
      </w:r>
      <w:r>
        <w:t xml:space="preserve">up to six domestic </w:t>
      </w:r>
      <w:r w:rsidR="00007C31">
        <w:t>porcine</w:t>
      </w:r>
      <w:r w:rsidR="00C27C94" w:rsidRPr="00007C31">
        <w:t xml:space="preserve"> animal</w:t>
      </w:r>
      <w:r w:rsidR="00007C31">
        <w:t>s</w:t>
      </w:r>
      <w:r w:rsidR="00C27C94" w:rsidRPr="00007C31">
        <w:t xml:space="preserve"> or</w:t>
      </w:r>
      <w:r w:rsidR="009F7F57" w:rsidRPr="00007C31">
        <w:t xml:space="preserve"> </w:t>
      </w:r>
      <w:r>
        <w:t xml:space="preserve">up to three </w:t>
      </w:r>
      <w:r w:rsidR="00C27C94" w:rsidRPr="00007C31">
        <w:t>domestic soliped</w:t>
      </w:r>
      <w:r w:rsidR="00007C31">
        <w:t>s</w:t>
      </w:r>
      <w:r w:rsidR="00C27C94" w:rsidRPr="00007C31">
        <w:t xml:space="preserve"> may be slaughtered </w:t>
      </w:r>
      <w:r w:rsidR="00007C31">
        <w:t>at</w:t>
      </w:r>
      <w:r w:rsidR="00007C31" w:rsidRPr="00007C31">
        <w:t xml:space="preserve"> </w:t>
      </w:r>
      <w:r w:rsidR="002A0F68" w:rsidRPr="00007C31">
        <w:t xml:space="preserve">the same occasion </w:t>
      </w:r>
      <w:r w:rsidR="00C27C94" w:rsidRPr="00007C31">
        <w:t xml:space="preserve">at the holding of provenance, when authorised by the competent authority in </w:t>
      </w:r>
      <w:r w:rsidR="002A0F68" w:rsidRPr="00007C31">
        <w:t xml:space="preserve">accordance </w:t>
      </w:r>
      <w:r w:rsidR="00C27C94" w:rsidRPr="00007C31">
        <w:t>with the following requirements:</w:t>
      </w:r>
    </w:p>
    <w:p w14:paraId="51E7AB1C" w14:textId="40BE55C4" w:rsidR="00C27C94" w:rsidRPr="00007C31" w:rsidRDefault="00DE04EC" w:rsidP="0082261A">
      <w:pPr>
        <w:ind w:left="1701" w:hanging="850"/>
      </w:pPr>
      <w:r w:rsidRPr="00007C31">
        <w:rPr>
          <w:rFonts w:eastAsia="Times New Roman"/>
          <w:bCs/>
          <w:color w:val="444444"/>
          <w:szCs w:val="24"/>
          <w:lang w:val="en-IE" w:eastAsia="en-IE"/>
        </w:rPr>
        <w:t>(</w:t>
      </w:r>
      <w:r w:rsidR="00C27C94" w:rsidRPr="00007C31">
        <w:rPr>
          <w:rFonts w:eastAsia="Times New Roman"/>
          <w:bCs/>
          <w:color w:val="444444"/>
          <w:szCs w:val="24"/>
          <w:lang w:val="en-IE" w:eastAsia="en-IE"/>
        </w:rPr>
        <w:t>a)</w:t>
      </w:r>
      <w:r w:rsidR="00C27C94" w:rsidRPr="00007C31">
        <w:rPr>
          <w:rFonts w:eastAsia="Times New Roman"/>
          <w:bCs/>
          <w:color w:val="444444"/>
          <w:szCs w:val="24"/>
          <w:lang w:val="en-IE" w:eastAsia="en-IE"/>
        </w:rPr>
        <w:tab/>
        <w:t>the animal</w:t>
      </w:r>
      <w:r w:rsidR="00007C31">
        <w:rPr>
          <w:rFonts w:eastAsia="Times New Roman"/>
          <w:bCs/>
          <w:color w:val="444444"/>
          <w:szCs w:val="24"/>
          <w:lang w:val="en-IE" w:eastAsia="en-IE"/>
        </w:rPr>
        <w:t>s</w:t>
      </w:r>
      <w:r w:rsidR="00C27C94" w:rsidRPr="00007C31">
        <w:rPr>
          <w:rFonts w:eastAsia="Times New Roman"/>
          <w:bCs/>
          <w:color w:val="444444"/>
          <w:szCs w:val="24"/>
          <w:lang w:val="en-IE" w:eastAsia="en-IE"/>
        </w:rPr>
        <w:t xml:space="preserve"> cannot be transported</w:t>
      </w:r>
      <w:r w:rsidR="002A0F68" w:rsidRPr="00007C31">
        <w:rPr>
          <w:rFonts w:eastAsia="Times New Roman"/>
          <w:bCs/>
          <w:color w:val="444444"/>
          <w:szCs w:val="24"/>
          <w:lang w:val="en-IE" w:eastAsia="en-IE"/>
        </w:rPr>
        <w:t xml:space="preserve"> to the slaughterhouse</w:t>
      </w:r>
      <w:r w:rsidR="00C27C94" w:rsidRPr="00007C31">
        <w:rPr>
          <w:rFonts w:eastAsia="Times New Roman"/>
          <w:bCs/>
          <w:color w:val="444444"/>
          <w:szCs w:val="24"/>
          <w:lang w:val="en-IE" w:eastAsia="en-IE"/>
        </w:rPr>
        <w:t xml:space="preserve">, to avoid any risk for the handler and to prevent any injuries </w:t>
      </w:r>
      <w:r w:rsidR="000045EE" w:rsidRPr="00007C31">
        <w:rPr>
          <w:rFonts w:eastAsia="Times New Roman"/>
          <w:bCs/>
          <w:color w:val="444444"/>
          <w:szCs w:val="24"/>
          <w:lang w:val="en-IE" w:eastAsia="en-IE"/>
        </w:rPr>
        <w:t>t</w:t>
      </w:r>
      <w:r w:rsidR="00C27C94" w:rsidRPr="00007C31">
        <w:rPr>
          <w:rFonts w:eastAsia="Times New Roman"/>
          <w:bCs/>
          <w:color w:val="444444"/>
          <w:szCs w:val="24"/>
          <w:lang w:val="en-IE" w:eastAsia="en-IE"/>
        </w:rPr>
        <w:t>o the animal</w:t>
      </w:r>
      <w:r w:rsidR="00007C31">
        <w:rPr>
          <w:rFonts w:eastAsia="Times New Roman"/>
          <w:bCs/>
          <w:color w:val="444444"/>
          <w:szCs w:val="24"/>
          <w:lang w:val="en-IE" w:eastAsia="en-IE"/>
        </w:rPr>
        <w:t>s</w:t>
      </w:r>
      <w:r w:rsidR="00C27C94" w:rsidRPr="00007C31">
        <w:rPr>
          <w:rFonts w:eastAsia="Times New Roman"/>
          <w:bCs/>
          <w:color w:val="444444"/>
          <w:szCs w:val="24"/>
          <w:lang w:val="en-IE" w:eastAsia="en-IE"/>
        </w:rPr>
        <w:t xml:space="preserve"> during transport;</w:t>
      </w:r>
    </w:p>
    <w:p w14:paraId="3F9C2A86" w14:textId="79606806" w:rsidR="00C27C94" w:rsidRPr="00007C31" w:rsidRDefault="00DE04EC" w:rsidP="0082261A">
      <w:pPr>
        <w:ind w:left="1701" w:hanging="850"/>
        <w:rPr>
          <w:rFonts w:eastAsia="Times New Roman"/>
          <w:bCs/>
          <w:color w:val="444444"/>
          <w:szCs w:val="24"/>
          <w:lang w:val="en-IE" w:eastAsia="en-IE"/>
        </w:rPr>
      </w:pPr>
      <w:r w:rsidRPr="00007C31">
        <w:rPr>
          <w:rFonts w:eastAsia="Times New Roman"/>
          <w:bCs/>
          <w:color w:val="444444"/>
          <w:szCs w:val="24"/>
          <w:lang w:eastAsia="en-IE"/>
        </w:rPr>
        <w:t>(</w:t>
      </w:r>
      <w:r w:rsidR="00C27C94" w:rsidRPr="00007C31">
        <w:rPr>
          <w:rFonts w:eastAsia="Times New Roman"/>
          <w:bCs/>
          <w:color w:val="444444"/>
          <w:szCs w:val="24"/>
          <w:lang w:val="en-IE" w:eastAsia="en-IE"/>
        </w:rPr>
        <w:t>b)</w:t>
      </w:r>
      <w:r w:rsidR="00C27C94" w:rsidRPr="00007C31">
        <w:rPr>
          <w:rFonts w:eastAsia="Times New Roman"/>
          <w:bCs/>
          <w:color w:val="444444"/>
          <w:szCs w:val="24"/>
          <w:lang w:val="en-IE" w:eastAsia="en-IE"/>
        </w:rPr>
        <w:tab/>
        <w:t xml:space="preserve">there is an agreement between the slaughterhouse and the owner </w:t>
      </w:r>
      <w:r w:rsidR="00D4719F" w:rsidRPr="00007C31">
        <w:rPr>
          <w:rFonts w:eastAsia="Times New Roman"/>
          <w:bCs/>
          <w:color w:val="444444"/>
          <w:szCs w:val="24"/>
          <w:lang w:val="en-IE" w:eastAsia="en-IE"/>
        </w:rPr>
        <w:t>of the animal</w:t>
      </w:r>
      <w:r w:rsidR="000045EE" w:rsidRPr="00007C31">
        <w:rPr>
          <w:rFonts w:eastAsia="Times New Roman"/>
          <w:bCs/>
          <w:color w:val="444444"/>
          <w:szCs w:val="24"/>
          <w:lang w:val="en-IE" w:eastAsia="en-IE"/>
        </w:rPr>
        <w:t xml:space="preserve"> intended for slaughter</w:t>
      </w:r>
      <w:r w:rsidR="00C27C94" w:rsidRPr="00007C31">
        <w:rPr>
          <w:rFonts w:eastAsia="Times New Roman"/>
          <w:bCs/>
          <w:color w:val="444444"/>
          <w:szCs w:val="24"/>
          <w:lang w:val="en-IE" w:eastAsia="en-IE"/>
        </w:rPr>
        <w:t xml:space="preserve">; the owner must inform the competent authority </w:t>
      </w:r>
      <w:r w:rsidR="00D4719F" w:rsidRPr="00007C31">
        <w:rPr>
          <w:rFonts w:eastAsia="Times New Roman"/>
          <w:bCs/>
          <w:color w:val="444444"/>
          <w:szCs w:val="24"/>
          <w:lang w:val="en-IE" w:eastAsia="en-IE"/>
        </w:rPr>
        <w:t xml:space="preserve">in writing </w:t>
      </w:r>
      <w:r w:rsidR="00C27C94" w:rsidRPr="00007C31">
        <w:rPr>
          <w:rFonts w:eastAsia="Times New Roman"/>
          <w:bCs/>
          <w:color w:val="444444"/>
          <w:szCs w:val="24"/>
          <w:lang w:val="en-IE" w:eastAsia="en-IE"/>
        </w:rPr>
        <w:t xml:space="preserve">of such </w:t>
      </w:r>
      <w:r w:rsidR="00D4719F" w:rsidRPr="00007C31">
        <w:rPr>
          <w:rFonts w:eastAsia="Times New Roman"/>
          <w:bCs/>
          <w:color w:val="444444"/>
          <w:szCs w:val="24"/>
          <w:lang w:val="en-IE" w:eastAsia="en-IE"/>
        </w:rPr>
        <w:t xml:space="preserve">an </w:t>
      </w:r>
      <w:r w:rsidR="00C27C94" w:rsidRPr="00007C31">
        <w:rPr>
          <w:rFonts w:eastAsia="Times New Roman"/>
          <w:bCs/>
          <w:color w:val="444444"/>
          <w:szCs w:val="24"/>
          <w:lang w:val="en-IE" w:eastAsia="en-IE"/>
        </w:rPr>
        <w:t>agreement;</w:t>
      </w:r>
    </w:p>
    <w:p w14:paraId="651834A3" w14:textId="4A8D7C10" w:rsidR="00C27C94" w:rsidRPr="00007C31" w:rsidRDefault="00DE04EC" w:rsidP="0082261A">
      <w:pPr>
        <w:ind w:left="1701" w:hanging="850"/>
      </w:pPr>
      <w:r w:rsidRPr="00007C31">
        <w:rPr>
          <w:rFonts w:eastAsia="Times New Roman"/>
          <w:bCs/>
          <w:color w:val="444444"/>
          <w:szCs w:val="24"/>
          <w:lang w:val="en-IE" w:eastAsia="en-IE"/>
        </w:rPr>
        <w:t>(</w:t>
      </w:r>
      <w:r w:rsidR="00C27C94" w:rsidRPr="00007C31">
        <w:rPr>
          <w:rFonts w:eastAsia="Times New Roman"/>
          <w:bCs/>
          <w:color w:val="444444"/>
          <w:szCs w:val="24"/>
          <w:lang w:eastAsia="en-IE"/>
        </w:rPr>
        <w:t>c)</w:t>
      </w:r>
      <w:r w:rsidR="00C27C94" w:rsidRPr="00007C31">
        <w:rPr>
          <w:rFonts w:eastAsia="Times New Roman"/>
          <w:bCs/>
          <w:color w:val="444444"/>
          <w:szCs w:val="24"/>
          <w:lang w:eastAsia="en-IE"/>
        </w:rPr>
        <w:tab/>
        <w:t>the slaughterhouse or the owner of the animal</w:t>
      </w:r>
      <w:r w:rsidR="00007C31">
        <w:rPr>
          <w:rFonts w:eastAsia="Times New Roman"/>
          <w:bCs/>
          <w:color w:val="444444"/>
          <w:szCs w:val="24"/>
          <w:lang w:eastAsia="en-IE"/>
        </w:rPr>
        <w:t>s</w:t>
      </w:r>
      <w:r w:rsidR="000045EE" w:rsidRPr="00007C31">
        <w:rPr>
          <w:rFonts w:eastAsia="Times New Roman"/>
          <w:bCs/>
          <w:color w:val="444444"/>
          <w:szCs w:val="24"/>
          <w:lang w:eastAsia="en-IE"/>
        </w:rPr>
        <w:t xml:space="preserve"> intended for slaughter</w:t>
      </w:r>
      <w:r w:rsidR="00C27C94" w:rsidRPr="00007C31">
        <w:rPr>
          <w:rFonts w:eastAsia="Times New Roman"/>
          <w:bCs/>
          <w:color w:val="444444"/>
          <w:szCs w:val="24"/>
          <w:lang w:eastAsia="en-IE"/>
        </w:rPr>
        <w:t xml:space="preserve"> </w:t>
      </w:r>
      <w:r w:rsidR="00D4719F" w:rsidRPr="00007C31">
        <w:rPr>
          <w:rFonts w:eastAsia="Times New Roman"/>
          <w:bCs/>
          <w:color w:val="444444"/>
          <w:szCs w:val="24"/>
          <w:lang w:eastAsia="en-IE"/>
        </w:rPr>
        <w:t xml:space="preserve">must </w:t>
      </w:r>
      <w:r w:rsidR="00C27C94" w:rsidRPr="00007C31">
        <w:rPr>
          <w:rFonts w:eastAsia="Times New Roman"/>
          <w:bCs/>
          <w:color w:val="444444"/>
          <w:szCs w:val="24"/>
          <w:lang w:eastAsia="en-IE"/>
        </w:rPr>
        <w:t xml:space="preserve">inform the official veterinarian at least three days in advance of the date and time of </w:t>
      </w:r>
      <w:r w:rsidR="00D4719F" w:rsidRPr="00007C31">
        <w:rPr>
          <w:rFonts w:eastAsia="Times New Roman"/>
          <w:bCs/>
          <w:color w:val="444444"/>
          <w:szCs w:val="24"/>
          <w:lang w:eastAsia="en-IE"/>
        </w:rPr>
        <w:t xml:space="preserve">intended </w:t>
      </w:r>
      <w:r w:rsidR="00C27C94" w:rsidRPr="00007C31">
        <w:rPr>
          <w:rFonts w:eastAsia="Times New Roman"/>
          <w:bCs/>
          <w:color w:val="444444"/>
          <w:szCs w:val="24"/>
          <w:lang w:eastAsia="en-IE"/>
        </w:rPr>
        <w:t>slaughter of the animal</w:t>
      </w:r>
      <w:r w:rsidR="00007C31">
        <w:rPr>
          <w:rFonts w:eastAsia="Times New Roman"/>
          <w:bCs/>
          <w:color w:val="444444"/>
          <w:szCs w:val="24"/>
          <w:lang w:eastAsia="en-IE"/>
        </w:rPr>
        <w:t>s</w:t>
      </w:r>
      <w:r w:rsidR="00C27C94" w:rsidRPr="00007C31">
        <w:rPr>
          <w:rFonts w:eastAsia="Times New Roman"/>
          <w:bCs/>
          <w:color w:val="444444"/>
          <w:szCs w:val="24"/>
          <w:lang w:eastAsia="en-IE"/>
        </w:rPr>
        <w:t>;</w:t>
      </w:r>
    </w:p>
    <w:p w14:paraId="6CA848DF" w14:textId="1AFD40AA" w:rsidR="00C27C94" w:rsidRPr="00007C31" w:rsidRDefault="00DE04EC" w:rsidP="0082261A">
      <w:pPr>
        <w:ind w:left="1701" w:hanging="850"/>
      </w:pPr>
      <w:r w:rsidRPr="00007C31">
        <w:rPr>
          <w:rFonts w:eastAsia="Times New Roman"/>
          <w:bCs/>
          <w:color w:val="444444"/>
          <w:szCs w:val="24"/>
          <w:lang w:eastAsia="en-IE"/>
        </w:rPr>
        <w:t>(</w:t>
      </w:r>
      <w:r w:rsidR="00C27C94" w:rsidRPr="00007C31">
        <w:rPr>
          <w:rFonts w:eastAsia="Times New Roman"/>
          <w:bCs/>
          <w:color w:val="444444"/>
          <w:szCs w:val="24"/>
          <w:lang w:eastAsia="en-IE"/>
        </w:rPr>
        <w:t>d)</w:t>
      </w:r>
      <w:r w:rsidR="00C27C94" w:rsidRPr="00007C31">
        <w:rPr>
          <w:rFonts w:eastAsia="Times New Roman"/>
          <w:bCs/>
          <w:color w:val="444444"/>
          <w:szCs w:val="24"/>
          <w:lang w:eastAsia="en-IE"/>
        </w:rPr>
        <w:tab/>
      </w:r>
      <w:r w:rsidR="00D4719F" w:rsidRPr="00007C31">
        <w:rPr>
          <w:rFonts w:eastAsia="Times New Roman"/>
          <w:bCs/>
          <w:color w:val="444444"/>
          <w:szCs w:val="24"/>
          <w:lang w:eastAsia="en-IE"/>
        </w:rPr>
        <w:t xml:space="preserve">the </w:t>
      </w:r>
      <w:r w:rsidR="00C27C94" w:rsidRPr="00007C31">
        <w:rPr>
          <w:rFonts w:eastAsia="Times New Roman"/>
          <w:bCs/>
          <w:color w:val="444444"/>
          <w:szCs w:val="24"/>
          <w:lang w:eastAsia="en-IE"/>
        </w:rPr>
        <w:t xml:space="preserve">official veterinarian </w:t>
      </w:r>
      <w:r w:rsidR="00D4719F" w:rsidRPr="00007C31">
        <w:rPr>
          <w:rFonts w:eastAsia="Times New Roman"/>
          <w:bCs/>
          <w:color w:val="444444"/>
          <w:szCs w:val="24"/>
          <w:lang w:eastAsia="en-IE"/>
        </w:rPr>
        <w:t xml:space="preserve">that </w:t>
      </w:r>
      <w:r w:rsidR="00C27C94" w:rsidRPr="00007C31">
        <w:rPr>
          <w:rFonts w:eastAsia="Times New Roman"/>
          <w:bCs/>
          <w:color w:val="444444"/>
          <w:szCs w:val="24"/>
          <w:lang w:eastAsia="en-IE"/>
        </w:rPr>
        <w:t>carr</w:t>
      </w:r>
      <w:r w:rsidR="00D4719F" w:rsidRPr="00007C31">
        <w:rPr>
          <w:rFonts w:eastAsia="Times New Roman"/>
          <w:bCs/>
          <w:color w:val="444444"/>
          <w:szCs w:val="24"/>
          <w:lang w:eastAsia="en-IE"/>
        </w:rPr>
        <w:t>ies</w:t>
      </w:r>
      <w:r w:rsidR="00C27C94" w:rsidRPr="00007C31">
        <w:rPr>
          <w:rFonts w:eastAsia="Times New Roman"/>
          <w:bCs/>
          <w:color w:val="444444"/>
          <w:szCs w:val="24"/>
          <w:lang w:eastAsia="en-IE"/>
        </w:rPr>
        <w:t xml:space="preserve"> out </w:t>
      </w:r>
      <w:r w:rsidR="00D4719F" w:rsidRPr="00007C31">
        <w:rPr>
          <w:rFonts w:eastAsia="Times New Roman"/>
          <w:bCs/>
          <w:color w:val="444444"/>
          <w:szCs w:val="24"/>
          <w:lang w:eastAsia="en-IE"/>
        </w:rPr>
        <w:t xml:space="preserve">the </w:t>
      </w:r>
      <w:r w:rsidR="00C27C94" w:rsidRPr="00007C31">
        <w:rPr>
          <w:rFonts w:eastAsia="Times New Roman"/>
          <w:bCs/>
          <w:color w:val="444444"/>
          <w:szCs w:val="24"/>
          <w:lang w:eastAsia="en-IE"/>
        </w:rPr>
        <w:t xml:space="preserve">ante-mortem inspection of the animal intended for slaughter must </w:t>
      </w:r>
      <w:r w:rsidR="00D4719F" w:rsidRPr="00007C31">
        <w:rPr>
          <w:rFonts w:eastAsia="Times New Roman"/>
          <w:bCs/>
          <w:color w:val="444444"/>
          <w:szCs w:val="24"/>
          <w:lang w:eastAsia="en-IE"/>
        </w:rPr>
        <w:t xml:space="preserve">also </w:t>
      </w:r>
      <w:r w:rsidR="00C27C94" w:rsidRPr="00007C31">
        <w:rPr>
          <w:rFonts w:eastAsia="Times New Roman"/>
          <w:bCs/>
          <w:color w:val="444444"/>
          <w:szCs w:val="24"/>
          <w:lang w:eastAsia="en-IE"/>
        </w:rPr>
        <w:t>be present at the time of slaughter.</w:t>
      </w:r>
    </w:p>
    <w:p w14:paraId="2492515A" w14:textId="26109D11" w:rsidR="00C27C94" w:rsidRPr="00007C31" w:rsidRDefault="00DE04EC" w:rsidP="00E91C76">
      <w:pPr>
        <w:ind w:left="1701" w:hanging="850"/>
      </w:pPr>
      <w:r w:rsidRPr="00007C31">
        <w:rPr>
          <w:rFonts w:eastAsia="Times New Roman"/>
          <w:bCs/>
          <w:color w:val="444444"/>
          <w:szCs w:val="24"/>
          <w:lang w:eastAsia="en-IE"/>
        </w:rPr>
        <w:t>(</w:t>
      </w:r>
      <w:r w:rsidR="00C27C94" w:rsidRPr="00007C31">
        <w:rPr>
          <w:rFonts w:eastAsia="Times New Roman"/>
          <w:bCs/>
          <w:color w:val="444444"/>
          <w:szCs w:val="24"/>
          <w:lang w:eastAsia="en-IE"/>
        </w:rPr>
        <w:t>e)</w:t>
      </w:r>
      <w:r w:rsidR="00C27C94" w:rsidRPr="00007C31">
        <w:rPr>
          <w:rFonts w:eastAsia="Times New Roman"/>
          <w:bCs/>
          <w:color w:val="444444"/>
          <w:szCs w:val="24"/>
          <w:lang w:eastAsia="en-IE"/>
        </w:rPr>
        <w:tab/>
        <w:t xml:space="preserve">the </w:t>
      </w:r>
      <w:r w:rsidR="00C25851" w:rsidRPr="006A5F2E">
        <w:rPr>
          <w:rFonts w:eastAsia="Times New Roman"/>
          <w:bCs/>
          <w:color w:val="444444"/>
          <w:szCs w:val="24"/>
          <w:lang w:eastAsia="en-IE"/>
        </w:rPr>
        <w:t>mobile unit</w:t>
      </w:r>
      <w:r w:rsidR="00C25851" w:rsidRPr="00007C31">
        <w:rPr>
          <w:rFonts w:eastAsia="Times New Roman"/>
          <w:bCs/>
          <w:color w:val="444444"/>
          <w:szCs w:val="24"/>
          <w:lang w:eastAsia="en-IE"/>
        </w:rPr>
        <w:t xml:space="preserve"> </w:t>
      </w:r>
      <w:r w:rsidR="00D4719F" w:rsidRPr="00007C31">
        <w:rPr>
          <w:rFonts w:eastAsia="Times New Roman"/>
          <w:bCs/>
          <w:color w:val="444444"/>
          <w:szCs w:val="24"/>
          <w:lang w:eastAsia="en-IE"/>
        </w:rPr>
        <w:t xml:space="preserve">to be used </w:t>
      </w:r>
      <w:r w:rsidR="00C27C94" w:rsidRPr="00007C31">
        <w:rPr>
          <w:rFonts w:eastAsia="Times New Roman"/>
          <w:bCs/>
          <w:color w:val="444444"/>
          <w:szCs w:val="24"/>
          <w:lang w:eastAsia="en-IE"/>
        </w:rPr>
        <w:t xml:space="preserve">for </w:t>
      </w:r>
      <w:r w:rsidR="00E91C76">
        <w:rPr>
          <w:rFonts w:eastAsia="Times New Roman"/>
          <w:bCs/>
          <w:color w:val="444444"/>
          <w:szCs w:val="24"/>
          <w:lang w:eastAsia="en-IE"/>
        </w:rPr>
        <w:t xml:space="preserve">the slaughter, bleeding and </w:t>
      </w:r>
      <w:r w:rsidR="00C27C94" w:rsidRPr="00007C31">
        <w:rPr>
          <w:rFonts w:eastAsia="Times New Roman"/>
          <w:bCs/>
          <w:color w:val="444444"/>
          <w:szCs w:val="24"/>
          <w:lang w:eastAsia="en-IE"/>
        </w:rPr>
        <w:t>transport</w:t>
      </w:r>
      <w:r w:rsidR="00E91C76">
        <w:rPr>
          <w:rFonts w:eastAsia="Times New Roman"/>
          <w:bCs/>
          <w:color w:val="444444"/>
          <w:szCs w:val="24"/>
          <w:lang w:eastAsia="en-IE"/>
        </w:rPr>
        <w:t xml:space="preserve"> of</w:t>
      </w:r>
      <w:r w:rsidR="00C27C94" w:rsidRPr="00007C31">
        <w:rPr>
          <w:rFonts w:eastAsia="Times New Roman"/>
          <w:bCs/>
          <w:color w:val="444444"/>
          <w:szCs w:val="24"/>
          <w:lang w:eastAsia="en-IE"/>
        </w:rPr>
        <w:t xml:space="preserve"> the slaughtered animal</w:t>
      </w:r>
      <w:r w:rsidR="00007C31">
        <w:rPr>
          <w:rFonts w:eastAsia="Times New Roman"/>
          <w:bCs/>
          <w:color w:val="444444"/>
          <w:szCs w:val="24"/>
          <w:lang w:eastAsia="en-IE"/>
        </w:rPr>
        <w:t>s</w:t>
      </w:r>
      <w:r w:rsidR="00C27C94" w:rsidRPr="00007C31">
        <w:rPr>
          <w:rFonts w:eastAsia="Times New Roman"/>
          <w:bCs/>
          <w:color w:val="444444"/>
          <w:szCs w:val="24"/>
          <w:lang w:eastAsia="en-IE"/>
        </w:rPr>
        <w:t xml:space="preserve"> to the slaughterhouse </w:t>
      </w:r>
      <w:r w:rsidR="00D4719F" w:rsidRPr="00007C31">
        <w:rPr>
          <w:rFonts w:eastAsia="Times New Roman"/>
          <w:bCs/>
          <w:color w:val="444444"/>
          <w:szCs w:val="24"/>
          <w:lang w:eastAsia="en-IE"/>
        </w:rPr>
        <w:t xml:space="preserve">must </w:t>
      </w:r>
      <w:r w:rsidR="00E91C76">
        <w:rPr>
          <w:rFonts w:eastAsia="Times New Roman"/>
          <w:bCs/>
          <w:color w:val="444444"/>
          <w:szCs w:val="24"/>
          <w:lang w:eastAsia="en-IE"/>
        </w:rPr>
        <w:t>allow</w:t>
      </w:r>
      <w:r w:rsidR="00C27C94" w:rsidRPr="00007C31">
        <w:rPr>
          <w:rFonts w:eastAsia="Times New Roman"/>
          <w:bCs/>
          <w:color w:val="444444"/>
          <w:szCs w:val="24"/>
          <w:lang w:eastAsia="en-IE"/>
        </w:rPr>
        <w:t xml:space="preserve"> the hygienic handling, slaughtering, bleeding of the animal, and the proper disposal of blood</w:t>
      </w:r>
      <w:r w:rsidR="00E91C76">
        <w:rPr>
          <w:rFonts w:eastAsia="Times New Roman"/>
          <w:bCs/>
          <w:color w:val="444444"/>
          <w:szCs w:val="24"/>
          <w:lang w:eastAsia="en-IE"/>
        </w:rPr>
        <w:t xml:space="preserve"> and </w:t>
      </w:r>
      <w:r w:rsidR="00C27C94" w:rsidRPr="00007C31">
        <w:t>must be part of a slaughterhouse</w:t>
      </w:r>
      <w:r w:rsidR="00D4719F" w:rsidRPr="00007C31">
        <w:t xml:space="preserve"> approved by the competent authority in accordance with Article 4(2)</w:t>
      </w:r>
      <w:r w:rsidR="00C27C94" w:rsidRPr="00007C31">
        <w:t>;</w:t>
      </w:r>
    </w:p>
    <w:p w14:paraId="1C47B394" w14:textId="7FE39EF8" w:rsidR="00C27C94" w:rsidRPr="00007C31" w:rsidRDefault="00DE04EC" w:rsidP="0082261A">
      <w:pPr>
        <w:ind w:left="1701" w:hanging="850"/>
      </w:pPr>
      <w:r w:rsidRPr="00007C31">
        <w:t>(</w:t>
      </w:r>
      <w:r w:rsidR="00E91C76">
        <w:t>f</w:t>
      </w:r>
      <w:r w:rsidR="00C27C94" w:rsidRPr="00007C31">
        <w:t>)</w:t>
      </w:r>
      <w:r w:rsidR="00C27C94" w:rsidRPr="00007C31">
        <w:tab/>
        <w:t>the slaughtered and bled animal</w:t>
      </w:r>
      <w:r w:rsidR="00007C31">
        <w:t>s</w:t>
      </w:r>
      <w:r w:rsidR="00C27C94" w:rsidRPr="00007C31">
        <w:t xml:space="preserve"> must be transported </w:t>
      </w:r>
      <w:r w:rsidR="00D4719F" w:rsidRPr="00007C31">
        <w:t xml:space="preserve">directly </w:t>
      </w:r>
      <w:r w:rsidR="00C27C94" w:rsidRPr="00007C31">
        <w:t xml:space="preserve">to the slaughterhouse hygienically and without undue delay; removal of the stomach and intestines, but no other dressing, may take place on the spot, under the supervision of the official veterinarian; any viscera removed must accompany the slaughtered animal to the slaughterhouse and be identified as belonging to </w:t>
      </w:r>
      <w:r w:rsidR="00007C31">
        <w:t>each individual</w:t>
      </w:r>
      <w:r w:rsidR="00007C31" w:rsidRPr="00007C31">
        <w:t xml:space="preserve"> </w:t>
      </w:r>
      <w:r w:rsidR="00C27C94" w:rsidRPr="00007C31">
        <w:t>animal;</w:t>
      </w:r>
    </w:p>
    <w:p w14:paraId="05C0EBFE" w14:textId="477CF340" w:rsidR="00C27C94" w:rsidRPr="00007C31" w:rsidRDefault="00DE04EC" w:rsidP="0082261A">
      <w:pPr>
        <w:ind w:left="1701" w:hanging="850"/>
      </w:pPr>
      <w:r w:rsidRPr="00007C31">
        <w:t>(</w:t>
      </w:r>
      <w:r w:rsidR="00E91C76">
        <w:t>g</w:t>
      </w:r>
      <w:r w:rsidR="00C27C94" w:rsidRPr="00007C31">
        <w:t>)</w:t>
      </w:r>
      <w:r w:rsidR="00C27C94" w:rsidRPr="00007C31">
        <w:tab/>
        <w:t xml:space="preserve">if more than two hours elapse between </w:t>
      </w:r>
      <w:r w:rsidR="00D4719F" w:rsidRPr="00007C31">
        <w:t xml:space="preserve">the time of </w:t>
      </w:r>
      <w:r w:rsidR="00C27C94" w:rsidRPr="00007C31">
        <w:t xml:space="preserve">slaughter </w:t>
      </w:r>
      <w:r w:rsidR="00D4719F" w:rsidRPr="00007C31">
        <w:t xml:space="preserve">of </w:t>
      </w:r>
      <w:r w:rsidR="00007C31">
        <w:t xml:space="preserve">the first </w:t>
      </w:r>
      <w:r w:rsidR="00D4719F" w:rsidRPr="00007C31">
        <w:t xml:space="preserve"> animal </w:t>
      </w:r>
      <w:r w:rsidR="00C27C94" w:rsidRPr="00007C31">
        <w:t xml:space="preserve">and </w:t>
      </w:r>
      <w:r w:rsidR="00D4719F" w:rsidRPr="00007C31">
        <w:t xml:space="preserve">the time of </w:t>
      </w:r>
      <w:r w:rsidR="00C27C94" w:rsidRPr="00007C31">
        <w:t>arrival at the slaughterhouse</w:t>
      </w:r>
      <w:r w:rsidR="00C16FF1" w:rsidRPr="00007C31">
        <w:t xml:space="preserve"> of the slaughtered animal</w:t>
      </w:r>
      <w:r w:rsidR="00371E33">
        <w:t>s</w:t>
      </w:r>
      <w:r w:rsidR="00C27C94" w:rsidRPr="00007C31">
        <w:t xml:space="preserve">, the </w:t>
      </w:r>
      <w:r w:rsidR="00C16FF1" w:rsidRPr="00007C31">
        <w:t xml:space="preserve">slaughtered </w:t>
      </w:r>
      <w:r w:rsidR="00C27C94" w:rsidRPr="00007C31">
        <w:t>animal</w:t>
      </w:r>
      <w:r w:rsidR="00371E33">
        <w:t>s</w:t>
      </w:r>
      <w:r w:rsidR="00C27C94" w:rsidRPr="00007C31">
        <w:t xml:space="preserve"> must be refrigerated; where climatic conditions so permit, active chilling is not necessary;</w:t>
      </w:r>
    </w:p>
    <w:p w14:paraId="552A1DBA" w14:textId="1F8CBD1D" w:rsidR="00C27C94" w:rsidRPr="00007C31" w:rsidRDefault="00DE04EC" w:rsidP="0082261A">
      <w:pPr>
        <w:ind w:left="1701" w:hanging="850"/>
      </w:pPr>
      <w:r w:rsidRPr="00007C31">
        <w:t>(</w:t>
      </w:r>
      <w:r w:rsidR="00E91C76">
        <w:t>h</w:t>
      </w:r>
      <w:r w:rsidR="00C27C94" w:rsidRPr="00007C31">
        <w:t>)</w:t>
      </w:r>
      <w:r w:rsidR="00C27C94" w:rsidRPr="00007C31">
        <w:tab/>
        <w:t xml:space="preserve">the owner </w:t>
      </w:r>
      <w:r w:rsidR="000045EE" w:rsidRPr="00007C31">
        <w:t xml:space="preserve">of the animal </w:t>
      </w:r>
      <w:r w:rsidR="00C27C94" w:rsidRPr="00007C31">
        <w:t xml:space="preserve">must inform the slaughterhouse in advance of the </w:t>
      </w:r>
      <w:r w:rsidR="000045EE" w:rsidRPr="00007C31">
        <w:t xml:space="preserve">intended time of </w:t>
      </w:r>
      <w:r w:rsidR="00C27C94" w:rsidRPr="00007C31">
        <w:t>arrival of the slaughtered animal</w:t>
      </w:r>
      <w:r w:rsidR="00371E33">
        <w:t>s</w:t>
      </w:r>
      <w:r w:rsidR="00C27C94" w:rsidRPr="00007C31">
        <w:t>, which must be handled without undue delay after arrival at the slaughterhouse;</w:t>
      </w:r>
    </w:p>
    <w:p w14:paraId="4BC35A16" w14:textId="27D0C89C" w:rsidR="00C27C94" w:rsidRPr="00C27C94" w:rsidRDefault="00DE04EC" w:rsidP="0082261A">
      <w:pPr>
        <w:ind w:left="1701" w:hanging="850"/>
      </w:pPr>
      <w:r w:rsidRPr="00007C31">
        <w:t>(</w:t>
      </w:r>
      <w:r w:rsidR="00E91C76">
        <w:t>i</w:t>
      </w:r>
      <w:r w:rsidR="00C27C94" w:rsidRPr="00007C31">
        <w:t>)</w:t>
      </w:r>
      <w:r w:rsidR="00C27C94" w:rsidRPr="00007C31">
        <w:tab/>
        <w:t xml:space="preserve">in addition to the food chain information to be submitted in accordance with Section III of Annex II to this Regulation, the </w:t>
      </w:r>
      <w:r w:rsidR="00C16FF1" w:rsidRPr="00007C31">
        <w:t xml:space="preserve">official </w:t>
      </w:r>
      <w:r w:rsidR="00C27C94" w:rsidRPr="00007C31">
        <w:t xml:space="preserve">certificate </w:t>
      </w:r>
      <w:r w:rsidR="00C16FF1" w:rsidRPr="00007C31">
        <w:t>set out</w:t>
      </w:r>
      <w:r w:rsidR="00C27C94" w:rsidRPr="00007C31">
        <w:t xml:space="preserve"> in Chapter </w:t>
      </w:r>
      <w:r w:rsidR="002F49EC" w:rsidRPr="006A5F2E">
        <w:t>3</w:t>
      </w:r>
      <w:r w:rsidR="002F49EC" w:rsidRPr="00007C31">
        <w:t xml:space="preserve"> </w:t>
      </w:r>
      <w:r w:rsidR="00202230" w:rsidRPr="00007C31">
        <w:t xml:space="preserve">of </w:t>
      </w:r>
      <w:r w:rsidR="00C27C94" w:rsidRPr="00007C31">
        <w:t xml:space="preserve">Annex IV </w:t>
      </w:r>
      <w:r w:rsidR="00202230" w:rsidRPr="00007C31">
        <w:t xml:space="preserve">to </w:t>
      </w:r>
      <w:r w:rsidR="00C27C94" w:rsidRPr="00007C31">
        <w:t>Implementing Regulation [</w:t>
      </w:r>
      <w:r w:rsidR="00C10ACC" w:rsidRPr="00007C31">
        <w:t>C(2020)8100</w:t>
      </w:r>
      <w:r w:rsidR="00C27C94" w:rsidRPr="00007C31">
        <w:t xml:space="preserve">] must accompany the </w:t>
      </w:r>
      <w:r w:rsidR="00C16FF1" w:rsidRPr="00007C31">
        <w:t xml:space="preserve">slaughtered </w:t>
      </w:r>
      <w:r w:rsidR="00C27C94" w:rsidRPr="00007C31">
        <w:t>animal</w:t>
      </w:r>
      <w:r w:rsidR="00371E33">
        <w:t>s</w:t>
      </w:r>
      <w:r w:rsidR="00C27C94" w:rsidRPr="00007C31">
        <w:t xml:space="preserve"> to the slaughterhouse or be sent in advance in any format</w:t>
      </w:r>
      <w:r w:rsidR="002A0F68" w:rsidRPr="00007C31">
        <w:t>.’</w:t>
      </w:r>
    </w:p>
    <w:p w14:paraId="2063DEF4" w14:textId="1AD4C365" w:rsidR="00C27C94" w:rsidRPr="00C27C94" w:rsidRDefault="00DE04EC" w:rsidP="00067D06">
      <w:pPr>
        <w:ind w:firstLine="720"/>
      </w:pPr>
      <w:r>
        <w:t>(</w:t>
      </w:r>
      <w:r w:rsidR="00C16FF1">
        <w:t>d</w:t>
      </w:r>
      <w:r w:rsidR="00C27C94" w:rsidRPr="00C27C94">
        <w:t>)</w:t>
      </w:r>
      <w:r w:rsidR="00C27C94" w:rsidRPr="00C27C94">
        <w:tab/>
        <w:t>In Chapter VII, point 4 is replaced by the following:</w:t>
      </w:r>
    </w:p>
    <w:p w14:paraId="326CEBC4" w14:textId="0FACC9A3" w:rsidR="00C27C94" w:rsidRPr="00C27C94" w:rsidRDefault="00DE04EC" w:rsidP="00C27C94">
      <w:pPr>
        <w:ind w:left="850"/>
      </w:pPr>
      <w:r>
        <w:t>‘</w:t>
      </w:r>
      <w:r w:rsidR="00C16FF1">
        <w:t xml:space="preserve">4 </w:t>
      </w:r>
      <w:r w:rsidR="00C16FF1">
        <w:tab/>
      </w:r>
      <w:r w:rsidR="00C27C94" w:rsidRPr="00C27C94">
        <w:t>Meat intended for freezing must be frozen without undue delay, taking into account where necessary a stabilisation period before freezing.</w:t>
      </w:r>
    </w:p>
    <w:p w14:paraId="179D8FBA" w14:textId="77777777" w:rsidR="00C27C94" w:rsidRPr="00371E33" w:rsidRDefault="00C27C94" w:rsidP="00C27C94">
      <w:pPr>
        <w:ind w:left="850"/>
      </w:pPr>
      <w:r w:rsidRPr="00371E33">
        <w:t>However, food business operators carrying out a retail activity may freeze meat in view of its redistribution fo</w:t>
      </w:r>
      <w:r w:rsidR="0082261A" w:rsidRPr="00371E33">
        <w:t>r the purpose of food donations</w:t>
      </w:r>
      <w:r w:rsidR="00C16FF1" w:rsidRPr="00371E33">
        <w:t xml:space="preserve"> in accordance with the following conditions</w:t>
      </w:r>
      <w:r w:rsidR="0082261A" w:rsidRPr="00371E33">
        <w:t>:</w:t>
      </w:r>
    </w:p>
    <w:p w14:paraId="129F9E07" w14:textId="027C4C27" w:rsidR="00C27C94" w:rsidRPr="00371E33" w:rsidRDefault="00C16FF1" w:rsidP="004662DE">
      <w:pPr>
        <w:pStyle w:val="Text2"/>
      </w:pPr>
      <w:r w:rsidRPr="00371E33">
        <w:t xml:space="preserve">(i) </w:t>
      </w:r>
      <w:r w:rsidR="00C27C94" w:rsidRPr="00371E33">
        <w:t xml:space="preserve">in </w:t>
      </w:r>
      <w:r w:rsidRPr="00371E33">
        <w:t xml:space="preserve">the </w:t>
      </w:r>
      <w:r w:rsidR="00C27C94" w:rsidRPr="00371E33">
        <w:t>case of meat for which a ‘use by’ date is applied in accordance with Article 24 of Regulation (EU) No 1169/2011</w:t>
      </w:r>
      <w:r w:rsidRPr="00371E33">
        <w:t xml:space="preserve"> of the European Parliament and of the Council*</w:t>
      </w:r>
      <w:r w:rsidR="00C27C94" w:rsidRPr="00371E33">
        <w:t xml:space="preserve">, before the expiry of that date; </w:t>
      </w:r>
    </w:p>
    <w:p w14:paraId="107E22A6" w14:textId="1D18180A" w:rsidR="00C27C94" w:rsidRPr="00371E33" w:rsidRDefault="00C16FF1" w:rsidP="004662DE">
      <w:pPr>
        <w:pStyle w:val="Text2"/>
      </w:pPr>
      <w:r w:rsidRPr="00371E33">
        <w:t xml:space="preserve">(ii) </w:t>
      </w:r>
      <w:r w:rsidR="00C27C94" w:rsidRPr="00371E33">
        <w:t xml:space="preserve">without undue delay to a temperature of -18°C or lower; </w:t>
      </w:r>
    </w:p>
    <w:p w14:paraId="5204054F" w14:textId="18DAEFE4" w:rsidR="00C27C94" w:rsidRPr="00371E33" w:rsidRDefault="00C16FF1" w:rsidP="004662DE">
      <w:pPr>
        <w:pStyle w:val="Text2"/>
      </w:pPr>
      <w:r w:rsidRPr="00371E33">
        <w:t xml:space="preserve">(iii) </w:t>
      </w:r>
      <w:r w:rsidR="00C27C94" w:rsidRPr="00371E33">
        <w:t>ensuring that the date of freezing is documented and provided either on the label or by other means; and,</w:t>
      </w:r>
    </w:p>
    <w:p w14:paraId="443A4F03" w14:textId="6B3D2309" w:rsidR="00371E33" w:rsidRDefault="00C16FF1" w:rsidP="004662DE">
      <w:pPr>
        <w:pStyle w:val="Text2"/>
      </w:pPr>
      <w:r w:rsidRPr="00371E33">
        <w:t xml:space="preserve">(iv) </w:t>
      </w:r>
      <w:r w:rsidR="00371E33">
        <w:t>excluding meat that has been frozen before (defrosted meat)</w:t>
      </w:r>
    </w:p>
    <w:p w14:paraId="7F4C7AB7" w14:textId="004F2725" w:rsidR="00C16FF1" w:rsidRDefault="00371E33" w:rsidP="004662DE">
      <w:pPr>
        <w:pStyle w:val="Text2"/>
      </w:pPr>
      <w:r>
        <w:t xml:space="preserve">(v) </w:t>
      </w:r>
      <w:r w:rsidR="00C27C94" w:rsidRPr="00371E33">
        <w:t>in accordance with any condition laid down by the competent authorities for freezing and further use as food</w:t>
      </w:r>
      <w:r w:rsidR="00C16FF1" w:rsidRPr="00371E33">
        <w:t>.</w:t>
      </w:r>
    </w:p>
    <w:p w14:paraId="340CC893" w14:textId="3D12D768" w:rsidR="00C27C94" w:rsidRPr="00C27C94" w:rsidRDefault="00C16FF1" w:rsidP="0015497B">
      <w:pPr>
        <w:pStyle w:val="Text2"/>
      </w:pPr>
      <w:r>
        <w:t>*</w:t>
      </w:r>
      <w:r w:rsidRPr="00C16FF1">
        <w:t xml:space="preserve"> </w:t>
      </w:r>
      <w:r>
        <w: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(OJ L 304, 22.11.2011, p. 18)</w:t>
      </w:r>
      <w:r w:rsidR="00DE04EC">
        <w:t>.</w:t>
      </w:r>
      <w:r>
        <w:t>’</w:t>
      </w:r>
    </w:p>
    <w:p w14:paraId="6977803F" w14:textId="22C23D35" w:rsidR="00C16FF1" w:rsidRDefault="00DE04EC" w:rsidP="00C27C94">
      <w:r>
        <w:t>(</w:t>
      </w:r>
      <w:r w:rsidR="00C16FF1">
        <w:t>2</w:t>
      </w:r>
      <w:r w:rsidR="00C27C94" w:rsidRPr="00C27C94">
        <w:t>)</w:t>
      </w:r>
      <w:r w:rsidR="00C27C94" w:rsidRPr="00C27C94">
        <w:tab/>
      </w:r>
      <w:r w:rsidR="00C16FF1">
        <w:t>Section II is amended as follows:</w:t>
      </w:r>
    </w:p>
    <w:p w14:paraId="287FF0B7" w14:textId="3C9955E5" w:rsidR="00C27C94" w:rsidRPr="00C27C94" w:rsidRDefault="00DE04EC" w:rsidP="00067D06">
      <w:pPr>
        <w:ind w:firstLine="720"/>
      </w:pPr>
      <w:r>
        <w:t>(</w:t>
      </w:r>
      <w:r w:rsidR="00C16FF1">
        <w:t xml:space="preserve">a) </w:t>
      </w:r>
      <w:r w:rsidR="00C27C94" w:rsidRPr="00C27C94">
        <w:t>In Chapter V, point 5 is replaced by the following:</w:t>
      </w:r>
    </w:p>
    <w:p w14:paraId="4F4271AC" w14:textId="72C03832" w:rsidR="00C27C94" w:rsidRPr="00C27C94" w:rsidRDefault="00DE04EC" w:rsidP="00C27C94">
      <w:pPr>
        <w:ind w:left="850"/>
      </w:pPr>
      <w:r>
        <w:t>‘</w:t>
      </w:r>
      <w:r w:rsidR="00C16FF1">
        <w:t>5</w:t>
      </w:r>
      <w:r w:rsidR="00C16FF1">
        <w:tab/>
      </w:r>
      <w:r w:rsidR="00C27C94" w:rsidRPr="00C27C94">
        <w:t>Meat intended for freezing must be frozen without undue delay.</w:t>
      </w:r>
    </w:p>
    <w:p w14:paraId="430FC17B" w14:textId="77777777" w:rsidR="00C27C94" w:rsidRPr="00371E33" w:rsidRDefault="00C27C94" w:rsidP="00C27C94">
      <w:pPr>
        <w:ind w:left="850"/>
      </w:pPr>
      <w:r w:rsidRPr="00371E33">
        <w:t>However, food business operators carrying out a retail activity may freeze meat in view of its redistribution for the purpose of food donations</w:t>
      </w:r>
      <w:r w:rsidR="00C16FF1" w:rsidRPr="00371E33">
        <w:t xml:space="preserve"> in accordance with the following conditions</w:t>
      </w:r>
      <w:r w:rsidR="0082261A" w:rsidRPr="00371E33">
        <w:t>:</w:t>
      </w:r>
    </w:p>
    <w:p w14:paraId="4E7E5809" w14:textId="6AADA84C" w:rsidR="00C27C94" w:rsidRPr="00371E33" w:rsidRDefault="00C16FF1" w:rsidP="004662DE">
      <w:pPr>
        <w:pStyle w:val="Text2"/>
      </w:pPr>
      <w:r w:rsidRPr="00371E33">
        <w:t xml:space="preserve">(i) </w:t>
      </w:r>
      <w:r w:rsidR="00C27C94" w:rsidRPr="00371E33">
        <w:t xml:space="preserve">in </w:t>
      </w:r>
      <w:r w:rsidRPr="00371E33">
        <w:t xml:space="preserve">the </w:t>
      </w:r>
      <w:r w:rsidR="00C27C94" w:rsidRPr="00371E33">
        <w:t xml:space="preserve">case of meat for which a ‘use by’ date is applied in accordance with Article 24 of Regulation (EU) No 1169/2011, before the expiry of that date; </w:t>
      </w:r>
    </w:p>
    <w:p w14:paraId="60042EA1" w14:textId="5C581311" w:rsidR="00C27C94" w:rsidRPr="00371E33" w:rsidRDefault="00C16FF1" w:rsidP="004662DE">
      <w:pPr>
        <w:pStyle w:val="Text2"/>
      </w:pPr>
      <w:r w:rsidRPr="00371E33">
        <w:t xml:space="preserve">(ii) </w:t>
      </w:r>
      <w:r w:rsidR="00C27C94" w:rsidRPr="00371E33">
        <w:t>without undue delay to a temperature of -18°C or lower;</w:t>
      </w:r>
    </w:p>
    <w:p w14:paraId="1B7DBCC5" w14:textId="700B00B0" w:rsidR="00C27C94" w:rsidRPr="00371E33" w:rsidRDefault="00C16FF1" w:rsidP="004662DE">
      <w:pPr>
        <w:pStyle w:val="Text2"/>
      </w:pPr>
      <w:r w:rsidRPr="00371E33">
        <w:t xml:space="preserve">(iii) </w:t>
      </w:r>
      <w:r w:rsidR="00C27C94" w:rsidRPr="00371E33">
        <w:t>ensuring that the date of freezing is documented and provided either on the label or by other means; and,</w:t>
      </w:r>
    </w:p>
    <w:p w14:paraId="5A43C527" w14:textId="65B3B44F" w:rsidR="00371E33" w:rsidRPr="00371E33" w:rsidRDefault="00C16FF1" w:rsidP="004662DE">
      <w:pPr>
        <w:pStyle w:val="Text2"/>
      </w:pPr>
      <w:r w:rsidRPr="00371E33">
        <w:t xml:space="preserve">(iv) </w:t>
      </w:r>
      <w:r w:rsidR="00371E33" w:rsidRPr="00371E33">
        <w:t>excluding meat that has been frozen before (defrosted meat)</w:t>
      </w:r>
    </w:p>
    <w:p w14:paraId="41BF82B8" w14:textId="730717D5" w:rsidR="00C27C94" w:rsidRPr="00C27C94" w:rsidRDefault="00371E33" w:rsidP="004662DE">
      <w:pPr>
        <w:pStyle w:val="Text2"/>
      </w:pPr>
      <w:r w:rsidRPr="006A5F2E">
        <w:t xml:space="preserve">(v) </w:t>
      </w:r>
      <w:r w:rsidR="00C27C94" w:rsidRPr="00371E33">
        <w:t>in accordance with any condition laid down by the competent authorities for freezing and further use as food</w:t>
      </w:r>
      <w:r w:rsidR="00FF71BC" w:rsidRPr="00371E33">
        <w:t>.’</w:t>
      </w:r>
    </w:p>
    <w:p w14:paraId="6B06ACAD" w14:textId="5F2825F1" w:rsidR="00C27C94" w:rsidRPr="00C27C94" w:rsidRDefault="00DE04EC" w:rsidP="00067D06">
      <w:pPr>
        <w:ind w:firstLine="720"/>
      </w:pPr>
      <w:r>
        <w:t>(</w:t>
      </w:r>
      <w:r w:rsidR="00C16FF1">
        <w:t>b)</w:t>
      </w:r>
      <w:r w:rsidR="00FF71BC">
        <w:t xml:space="preserve"> </w:t>
      </w:r>
      <w:r w:rsidR="00C27C94" w:rsidRPr="00C27C94">
        <w:t>Chapter VI</w:t>
      </w:r>
      <w:r w:rsidR="000159F3">
        <w:t xml:space="preserve"> is amended as follows:</w:t>
      </w:r>
      <w:r w:rsidR="000159F3" w:rsidRPr="00C27C94">
        <w:t xml:space="preserve"> </w:t>
      </w:r>
    </w:p>
    <w:p w14:paraId="7A1B4EE6" w14:textId="3C428FC3" w:rsidR="00C27C94" w:rsidRPr="00371E33" w:rsidRDefault="000159F3" w:rsidP="00067D06">
      <w:pPr>
        <w:ind w:left="850" w:firstLine="590"/>
      </w:pPr>
      <w:r w:rsidRPr="00371E33">
        <w:t>(i</w:t>
      </w:r>
      <w:r w:rsidR="00C27C94" w:rsidRPr="00371E33">
        <w:t>)</w:t>
      </w:r>
      <w:r w:rsidR="00C27C94" w:rsidRPr="00371E33">
        <w:tab/>
        <w:t>point 6 is deleted;</w:t>
      </w:r>
    </w:p>
    <w:p w14:paraId="04AEB6AF" w14:textId="6091FC9C" w:rsidR="00C27C94" w:rsidRPr="00371E33" w:rsidRDefault="000159F3" w:rsidP="00067D06">
      <w:pPr>
        <w:ind w:left="850" w:firstLine="567"/>
      </w:pPr>
      <w:r w:rsidRPr="00371E33">
        <w:t>(ii</w:t>
      </w:r>
      <w:r w:rsidR="00C27C94" w:rsidRPr="00371E33">
        <w:t>)</w:t>
      </w:r>
      <w:r w:rsidR="00C27C94" w:rsidRPr="00371E33">
        <w:tab/>
        <w:t>point 7 is replaced by the following:</w:t>
      </w:r>
    </w:p>
    <w:p w14:paraId="3DA3050E" w14:textId="4484FCEA" w:rsidR="00C27C94" w:rsidRPr="00C27C94" w:rsidRDefault="00DE04EC" w:rsidP="00C27C94">
      <w:pPr>
        <w:ind w:left="1417"/>
      </w:pPr>
      <w:r w:rsidRPr="00371E33">
        <w:t>‘</w:t>
      </w:r>
      <w:r w:rsidR="00C27C94" w:rsidRPr="00371E33">
        <w:t>7</w:t>
      </w:r>
      <w:r w:rsidR="00C27C94" w:rsidRPr="00371E33">
        <w:tab/>
        <w:t xml:space="preserve">In addition to the food chain information to be submitted in accordance with Section III of Annex II to this Regulation, the </w:t>
      </w:r>
      <w:r w:rsidR="000159F3" w:rsidRPr="00371E33">
        <w:t xml:space="preserve">official </w:t>
      </w:r>
      <w:r w:rsidR="00C27C94" w:rsidRPr="00371E33">
        <w:t xml:space="preserve">certificate </w:t>
      </w:r>
      <w:r w:rsidR="000159F3" w:rsidRPr="00371E33">
        <w:t>set out</w:t>
      </w:r>
      <w:r w:rsidR="00C27C94" w:rsidRPr="00371E33">
        <w:t xml:space="preserve"> in Chapter </w:t>
      </w:r>
      <w:r w:rsidR="002F49EC" w:rsidRPr="006A5F2E">
        <w:t>3</w:t>
      </w:r>
      <w:r w:rsidR="00C27C94" w:rsidRPr="00371E33">
        <w:t xml:space="preserve"> </w:t>
      </w:r>
      <w:r w:rsidR="000159F3" w:rsidRPr="00371E33">
        <w:t>of</w:t>
      </w:r>
      <w:r w:rsidR="00C27C94" w:rsidRPr="00371E33">
        <w:t xml:space="preserve"> Annex IV </w:t>
      </w:r>
      <w:r w:rsidR="000159F3" w:rsidRPr="00371E33">
        <w:t xml:space="preserve">to </w:t>
      </w:r>
      <w:r w:rsidR="00C27C94" w:rsidRPr="00371E33">
        <w:t>Implementing Regulation [</w:t>
      </w:r>
      <w:r w:rsidR="00014F80" w:rsidRPr="00371E33">
        <w:t>C(2020)8100</w:t>
      </w:r>
      <w:r w:rsidR="00C27C94" w:rsidRPr="00371E33">
        <w:t xml:space="preserve">] must accompany the </w:t>
      </w:r>
      <w:r w:rsidR="000159F3" w:rsidRPr="00371E33">
        <w:t xml:space="preserve">slaughtered </w:t>
      </w:r>
      <w:r w:rsidR="00C27C94" w:rsidRPr="00371E33">
        <w:t>animal to the slaughterhouse or cutting plant, or be sent in advance in any format</w:t>
      </w:r>
      <w:r w:rsidR="000159F3" w:rsidRPr="00371E33">
        <w:t>.’</w:t>
      </w:r>
    </w:p>
    <w:p w14:paraId="3205CDBE" w14:textId="26C81B5D" w:rsidR="00C27C94" w:rsidRPr="00C27C94" w:rsidRDefault="00DE04EC" w:rsidP="00C27C94">
      <w:r>
        <w:t>(</w:t>
      </w:r>
      <w:r w:rsidR="000159F3">
        <w:t>3</w:t>
      </w:r>
      <w:r w:rsidR="00C27C94" w:rsidRPr="00C27C94">
        <w:t>)</w:t>
      </w:r>
      <w:r w:rsidR="00C27C94" w:rsidRPr="00C27C94">
        <w:tab/>
        <w:t>Section III</w:t>
      </w:r>
      <w:r w:rsidR="000159F3">
        <w:t xml:space="preserve"> is amended as follows:</w:t>
      </w:r>
      <w:r w:rsidR="00C27C94" w:rsidRPr="00C27C94">
        <w:t xml:space="preserve"> </w:t>
      </w:r>
    </w:p>
    <w:p w14:paraId="23B2BBD4" w14:textId="77777777" w:rsidR="00C27C94" w:rsidRPr="00C27C94" w:rsidRDefault="00C27C94" w:rsidP="00C27C94">
      <w:pPr>
        <w:ind w:left="850"/>
      </w:pPr>
      <w:r w:rsidRPr="00C27C94">
        <w:t>a)</w:t>
      </w:r>
      <w:r w:rsidRPr="00C27C94">
        <w:tab/>
        <w:t>point 1 is replaced by the following:</w:t>
      </w:r>
    </w:p>
    <w:p w14:paraId="1ADC8AA3" w14:textId="769EBD49" w:rsidR="00C27C94" w:rsidRPr="00C27C94" w:rsidRDefault="000159F3" w:rsidP="0082261A">
      <w:pPr>
        <w:ind w:left="1985" w:hanging="567"/>
      </w:pPr>
      <w:r>
        <w:t>‘</w:t>
      </w:r>
      <w:r w:rsidR="00C27C94" w:rsidRPr="00C27C94">
        <w:t>1.</w:t>
      </w:r>
      <w:r w:rsidR="00C27C94" w:rsidRPr="00C27C94">
        <w:tab/>
        <w:t>The provisions of Section I apply to the production and placing on the market of meat from even-toed farmed game mammals</w:t>
      </w:r>
      <w:r>
        <w:rPr>
          <w:strike/>
        </w:rPr>
        <w:t xml:space="preserve">, </w:t>
      </w:r>
      <w:r w:rsidR="00C27C94" w:rsidRPr="00C27C94">
        <w:t>unless the competent authority considers them inappropriate.</w:t>
      </w:r>
      <w:r>
        <w:t>’</w:t>
      </w:r>
    </w:p>
    <w:p w14:paraId="19BF41CB" w14:textId="77777777" w:rsidR="00C27C94" w:rsidRPr="00C27C94" w:rsidRDefault="00C27C94" w:rsidP="00C27C94">
      <w:pPr>
        <w:ind w:left="850"/>
      </w:pPr>
      <w:r w:rsidRPr="00C27C94">
        <w:t>b)</w:t>
      </w:r>
      <w:r w:rsidRPr="00C27C94">
        <w:tab/>
        <w:t>point 3(j) is replaced by the following:</w:t>
      </w:r>
    </w:p>
    <w:p w14:paraId="594BD386" w14:textId="2231B3F7" w:rsidR="00C27C94" w:rsidRPr="00C27C94" w:rsidRDefault="000159F3" w:rsidP="0082261A">
      <w:pPr>
        <w:ind w:left="1985" w:hanging="567"/>
      </w:pPr>
      <w:r w:rsidRPr="00371E33">
        <w:t>‘(</w:t>
      </w:r>
      <w:r w:rsidR="00C27C94" w:rsidRPr="00371E33">
        <w:t>j)</w:t>
      </w:r>
      <w:r w:rsidR="00C27C94" w:rsidRPr="00371E33">
        <w:tab/>
      </w:r>
      <w:r w:rsidR="00202230" w:rsidRPr="00371E33">
        <w:t xml:space="preserve">the official </w:t>
      </w:r>
      <w:r w:rsidR="00C27C94" w:rsidRPr="00371E33">
        <w:t xml:space="preserve">certificate </w:t>
      </w:r>
      <w:r w:rsidR="00202230" w:rsidRPr="00371E33">
        <w:t xml:space="preserve">set out in Chapter 3 of Annex IV to Commission Implementing Regulation (EU) [C(2020)8100], </w:t>
      </w:r>
      <w:r w:rsidR="00C27C94" w:rsidRPr="00371E33">
        <w:t>issued and signed by the official veterinarian, attesting to a favourable result</w:t>
      </w:r>
      <w:r w:rsidR="00C27C94" w:rsidRPr="00C27C94">
        <w:t xml:space="preserve"> of the ante-mortem inspection, correct slaughter and bleeding and the date and time of slaughter, accompanies the slaughtered animal to the slaughterhouse or </w:t>
      </w:r>
      <w:r w:rsidR="00D86C6D">
        <w:t>was</w:t>
      </w:r>
      <w:r w:rsidR="00D86C6D" w:rsidRPr="00C27C94">
        <w:t xml:space="preserve"> </w:t>
      </w:r>
      <w:r w:rsidR="00C27C94" w:rsidRPr="00C27C94">
        <w:t>sent in advanc</w:t>
      </w:r>
      <w:r w:rsidR="00C27C94" w:rsidRPr="00067D06">
        <w:t>e in any format</w:t>
      </w:r>
      <w:r w:rsidRPr="00067D06">
        <w:t>.</w:t>
      </w:r>
      <w:r>
        <w:t>’</w:t>
      </w:r>
      <w:r w:rsidRPr="00C27C94">
        <w:t xml:space="preserve"> </w:t>
      </w:r>
    </w:p>
    <w:p w14:paraId="5F530E9F" w14:textId="7CCECA86" w:rsidR="00C27C94" w:rsidRPr="00C27C94" w:rsidRDefault="00E91C76" w:rsidP="00C27C94">
      <w:r w:rsidRPr="00C27C94" w:rsidDel="00E91C76">
        <w:t xml:space="preserve"> </w:t>
      </w:r>
      <w:r w:rsidR="00DE04EC">
        <w:t>(</w:t>
      </w:r>
      <w:r w:rsidR="000159F3">
        <w:t>4</w:t>
      </w:r>
      <w:r w:rsidR="00C27C94" w:rsidRPr="00C27C94">
        <w:t>)</w:t>
      </w:r>
      <w:r w:rsidR="00C27C94" w:rsidRPr="00C27C94">
        <w:tab/>
        <w:t>Section IV</w:t>
      </w:r>
      <w:r w:rsidR="000159F3">
        <w:t xml:space="preserve"> is amended as follows:</w:t>
      </w:r>
      <w:r w:rsidR="00C27C94" w:rsidRPr="00C27C94">
        <w:t xml:space="preserve"> </w:t>
      </w:r>
    </w:p>
    <w:p w14:paraId="1064DFC7" w14:textId="77777777" w:rsidR="00C27C94" w:rsidRPr="00C27C94" w:rsidRDefault="001E4A19" w:rsidP="00C27C94">
      <w:pPr>
        <w:ind w:left="850"/>
      </w:pPr>
      <w:r>
        <w:t>(</w:t>
      </w:r>
      <w:r w:rsidR="00C27C94" w:rsidRPr="00C27C94">
        <w:t>a)</w:t>
      </w:r>
      <w:r w:rsidR="00C27C94" w:rsidRPr="00C27C94">
        <w:tab/>
        <w:t>the following introductory sentence is added:</w:t>
      </w:r>
    </w:p>
    <w:p w14:paraId="08E98BFF" w14:textId="66BDAC2A" w:rsidR="00C27C94" w:rsidRPr="00C27C94" w:rsidRDefault="00DE04EC" w:rsidP="00C27C94">
      <w:pPr>
        <w:ind w:left="1417"/>
      </w:pPr>
      <w:r>
        <w:t>’</w:t>
      </w:r>
      <w:r w:rsidR="00C27C94" w:rsidRPr="00C27C94">
        <w:t>For the purpose of this Chapter, ‘collection centre’ means an establishment used to store the bodies and viscera of wild game before their transport to a game handling establishment</w:t>
      </w:r>
      <w:r>
        <w:t>.</w:t>
      </w:r>
      <w:r w:rsidR="000159F3">
        <w:t>’</w:t>
      </w:r>
    </w:p>
    <w:p w14:paraId="02AC59AE" w14:textId="77777777" w:rsidR="00C27C94" w:rsidRPr="00C27C94" w:rsidRDefault="001E4A19" w:rsidP="00C27C94">
      <w:pPr>
        <w:ind w:left="850"/>
      </w:pPr>
      <w:r>
        <w:t>(</w:t>
      </w:r>
      <w:r w:rsidR="00C27C94" w:rsidRPr="00C27C94">
        <w:t>b)</w:t>
      </w:r>
      <w:r w:rsidR="00C27C94" w:rsidRPr="00C27C94">
        <w:tab/>
        <w:t>Chapter II is amended as follows:</w:t>
      </w:r>
    </w:p>
    <w:p w14:paraId="28F929DA" w14:textId="77777777" w:rsidR="00C27C94" w:rsidRPr="00C27C94" w:rsidRDefault="00C27C94" w:rsidP="00C27C94">
      <w:pPr>
        <w:ind w:left="1417"/>
      </w:pPr>
      <w:r w:rsidRPr="00C27C94">
        <w:t>(i)</w:t>
      </w:r>
      <w:r w:rsidRPr="00C27C94">
        <w:tab/>
        <w:t>point 4(c) is replaced by the following:</w:t>
      </w:r>
    </w:p>
    <w:p w14:paraId="79C7482A" w14:textId="16B9F550" w:rsidR="00C27C94" w:rsidRPr="00C27C94" w:rsidRDefault="00DE04EC" w:rsidP="00C27C94">
      <w:pPr>
        <w:ind w:left="2551" w:hanging="567"/>
      </w:pPr>
      <w:r>
        <w:t>‘</w:t>
      </w:r>
      <w:r w:rsidR="00C27C94" w:rsidRPr="00C27C94">
        <w:t>(c)</w:t>
      </w:r>
      <w:r w:rsidR="00C27C94" w:rsidRPr="00C27C94">
        <w:tab/>
        <w:t>If no trained person is available to carry out the examination referred to in point 2 in a particular case, the head</w:t>
      </w:r>
      <w:r w:rsidR="006C3343">
        <w:t xml:space="preserve">, </w:t>
      </w:r>
      <w:r w:rsidR="00C27C94" w:rsidRPr="00C27C94">
        <w:t>except for tusks, antlers and horn</w:t>
      </w:r>
      <w:r w:rsidR="006C3343">
        <w:t>s,</w:t>
      </w:r>
      <w:r w:rsidR="00C27C94" w:rsidRPr="00C27C94">
        <w:t xml:space="preserve"> and all the viscera</w:t>
      </w:r>
      <w:r w:rsidR="006C3343">
        <w:t>,</w:t>
      </w:r>
      <w:r w:rsidR="00C27C94" w:rsidRPr="00C27C94">
        <w:t xml:space="preserve"> except for the stomach and the intestines</w:t>
      </w:r>
      <w:r w:rsidR="006C3343">
        <w:t>,</w:t>
      </w:r>
      <w:r w:rsidR="00C27C94" w:rsidRPr="00C27C94">
        <w:t xml:space="preserve"> must accompany the body </w:t>
      </w:r>
      <w:r w:rsidR="00EF7B91" w:rsidRPr="00EF7B91">
        <w:t xml:space="preserve">which </w:t>
      </w:r>
      <w:r w:rsidR="00260B59">
        <w:t>must</w:t>
      </w:r>
      <w:r w:rsidR="00EF7B91" w:rsidRPr="00EF7B91">
        <w:t xml:space="preserve"> be transported </w:t>
      </w:r>
      <w:r w:rsidR="00C27C94" w:rsidRPr="00C27C94">
        <w:t>to a game handling-establishment as soon as possible after killing</w:t>
      </w:r>
      <w:r w:rsidR="000159F3" w:rsidRPr="00C27C94">
        <w:t>.</w:t>
      </w:r>
      <w:r w:rsidR="000159F3">
        <w:t>’</w:t>
      </w:r>
    </w:p>
    <w:p w14:paraId="6D287E66" w14:textId="7704BFB2" w:rsidR="00075FAC" w:rsidRDefault="00C27C94" w:rsidP="00075FAC">
      <w:pPr>
        <w:ind w:left="1417"/>
      </w:pPr>
      <w:r w:rsidRPr="00C27C94">
        <w:t>(ii)</w:t>
      </w:r>
      <w:r w:rsidRPr="00C27C94">
        <w:tab/>
      </w:r>
      <w:r w:rsidR="006C3343">
        <w:t>in</w:t>
      </w:r>
      <w:r w:rsidR="00075FAC">
        <w:t xml:space="preserve"> point 8(b)</w:t>
      </w:r>
      <w:r w:rsidR="006C3343">
        <w:t>, the first subparagraph</w:t>
      </w:r>
      <w:r w:rsidR="00075FAC">
        <w:t xml:space="preserve"> is replaced by the following:</w:t>
      </w:r>
    </w:p>
    <w:p w14:paraId="4585F4BB" w14:textId="518901A3" w:rsidR="00075FAC" w:rsidRDefault="000159F3" w:rsidP="00075FAC">
      <w:pPr>
        <w:ind w:left="2157"/>
      </w:pPr>
      <w:r>
        <w:t>‘</w:t>
      </w:r>
      <w:r w:rsidR="00075FAC">
        <w:t>(b) may be sent to a game establishment in another Member State only if, during transport to that game-handling establishment, it is accompanied by a</w:t>
      </w:r>
      <w:r w:rsidR="00260B59">
        <w:t>n</w:t>
      </w:r>
      <w:r w:rsidR="00075FAC">
        <w:t xml:space="preserve"> </w:t>
      </w:r>
      <w:r w:rsidR="006C3343">
        <w:t xml:space="preserve">official </w:t>
      </w:r>
      <w:r w:rsidR="00075FAC">
        <w:t xml:space="preserve">certificate set out in Chapter 2 </w:t>
      </w:r>
      <w:r>
        <w:t>of Annex II to</w:t>
      </w:r>
      <w:r w:rsidR="00075FAC">
        <w:t xml:space="preserve"> </w:t>
      </w:r>
      <w:r w:rsidR="00075FAC" w:rsidRPr="00075FAC">
        <w:t>Implementing Regulation [</w:t>
      </w:r>
      <w:r w:rsidR="00014F80" w:rsidRPr="00014F80">
        <w:t>C(2020)8100</w:t>
      </w:r>
      <w:r w:rsidR="00075FAC" w:rsidRPr="00075FAC">
        <w:t>]</w:t>
      </w:r>
      <w:r w:rsidR="00075FAC">
        <w:t xml:space="preserve"> issued and signed by an official veterinarian, attesting that the requirements set out in point 4 </w:t>
      </w:r>
      <w:r w:rsidR="006C3343">
        <w:t xml:space="preserve">of this Chapter </w:t>
      </w:r>
      <w:r w:rsidR="00075FAC">
        <w:t>as regards the availability of a declaration, when relevant, and the accompaniment of relevant parts of the body, have been complied with.</w:t>
      </w:r>
      <w:r>
        <w:t>’</w:t>
      </w:r>
    </w:p>
    <w:p w14:paraId="3F0A9681" w14:textId="64B8202B" w:rsidR="00C27C94" w:rsidRPr="00C27C94" w:rsidRDefault="00075FAC" w:rsidP="00075FAC">
      <w:pPr>
        <w:ind w:left="1417"/>
      </w:pPr>
      <w:r>
        <w:t>(iii)</w:t>
      </w:r>
      <w:r>
        <w:tab/>
      </w:r>
      <w:r w:rsidR="00C27C94" w:rsidRPr="00C27C94">
        <w:t>the following point 10 is added:</w:t>
      </w:r>
    </w:p>
    <w:p w14:paraId="143CB446" w14:textId="1010997E" w:rsidR="00C27C94" w:rsidRPr="00C27C94" w:rsidRDefault="00260B59" w:rsidP="00C27C94">
      <w:pPr>
        <w:ind w:left="2551" w:hanging="567"/>
      </w:pPr>
      <w:r>
        <w:t>‘</w:t>
      </w:r>
      <w:r w:rsidR="00C27C94" w:rsidRPr="00C27C94">
        <w:t>10.</w:t>
      </w:r>
      <w:r w:rsidR="00C27C94" w:rsidRPr="00C27C94">
        <w:tab/>
        <w:t xml:space="preserve">The bodies and viscera of large wild game may be transported to and stored in a collection centre before being sent to a game handling establishment </w:t>
      </w:r>
      <w:r w:rsidR="001A1323">
        <w:t>provided that</w:t>
      </w:r>
      <w:r w:rsidR="00C27C94" w:rsidRPr="00C27C94">
        <w:t>:</w:t>
      </w:r>
    </w:p>
    <w:p w14:paraId="77DC99FF" w14:textId="66D834A6" w:rsidR="00C27C94" w:rsidRPr="00C27C94" w:rsidRDefault="00C27C94" w:rsidP="00C27C94">
      <w:pPr>
        <w:ind w:left="3118" w:hanging="567"/>
      </w:pPr>
      <w:r w:rsidRPr="00C27C94">
        <w:t>(a)</w:t>
      </w:r>
      <w:r w:rsidRPr="00C27C94">
        <w:tab/>
        <w:t>the collection centre is</w:t>
      </w:r>
      <w:r w:rsidR="00260B59">
        <w:t xml:space="preserve"> either:</w:t>
      </w:r>
    </w:p>
    <w:p w14:paraId="650CD128" w14:textId="4B07476A" w:rsidR="00C27C94" w:rsidRPr="00371E33" w:rsidRDefault="00C27C94" w:rsidP="00C27C94">
      <w:pPr>
        <w:tabs>
          <w:tab w:val="left" w:pos="3118"/>
        </w:tabs>
        <w:ind w:left="3685" w:hanging="1134"/>
      </w:pPr>
      <w:r w:rsidRPr="00C27C94">
        <w:tab/>
        <w:t>(1)</w:t>
      </w:r>
      <w:r w:rsidRPr="00C27C94">
        <w:tab/>
        <w:t xml:space="preserve">registered </w:t>
      </w:r>
      <w:r w:rsidR="006C3343">
        <w:t xml:space="preserve">with the competent authority </w:t>
      </w:r>
      <w:r w:rsidRPr="00C27C94">
        <w:t xml:space="preserve">as a food business carrying out primary production </w:t>
      </w:r>
      <w:r w:rsidR="006C3343">
        <w:t xml:space="preserve">as referred to in Article 4(2)(a) </w:t>
      </w:r>
      <w:r w:rsidRPr="00C27C94">
        <w:t xml:space="preserve">when </w:t>
      </w:r>
      <w:r w:rsidR="006C3343">
        <w:t xml:space="preserve">only </w:t>
      </w:r>
      <w:r w:rsidRPr="00C27C94">
        <w:t xml:space="preserve">receiving bodies </w:t>
      </w:r>
      <w:r w:rsidR="00371E33">
        <w:t>as first collection centre</w:t>
      </w:r>
      <w:r w:rsidR="006C3343" w:rsidRPr="00371E33">
        <w:t>,</w:t>
      </w:r>
      <w:r w:rsidRPr="00371E33">
        <w:t xml:space="preserve"> or</w:t>
      </w:r>
    </w:p>
    <w:p w14:paraId="37C0DFBF" w14:textId="782A034C" w:rsidR="00C27C94" w:rsidRPr="00C27C94" w:rsidRDefault="00C27C94" w:rsidP="00C27C94">
      <w:pPr>
        <w:tabs>
          <w:tab w:val="left" w:pos="3118"/>
        </w:tabs>
        <w:ind w:left="3685" w:hanging="1134"/>
      </w:pPr>
      <w:r w:rsidRPr="00371E33">
        <w:tab/>
        <w:t>(2)</w:t>
      </w:r>
      <w:r w:rsidRPr="00371E33">
        <w:tab/>
        <w:t xml:space="preserve">approved </w:t>
      </w:r>
      <w:r w:rsidR="006C3343" w:rsidRPr="00371E33">
        <w:t xml:space="preserve">by the competent authority </w:t>
      </w:r>
      <w:r w:rsidRPr="00371E33">
        <w:t xml:space="preserve">as a food business </w:t>
      </w:r>
      <w:r w:rsidR="006C3343" w:rsidRPr="00371E33">
        <w:t xml:space="preserve">in accordance with Article 4(2) </w:t>
      </w:r>
      <w:r w:rsidRPr="00371E33">
        <w:t>when receiving bodies from other collection centres</w:t>
      </w:r>
      <w:r w:rsidR="006C3343" w:rsidRPr="006A5F2E">
        <w:t>;</w:t>
      </w:r>
    </w:p>
    <w:p w14:paraId="7D5471A8" w14:textId="77777777" w:rsidR="00C27C94" w:rsidRPr="00C27C94" w:rsidRDefault="00C27C94" w:rsidP="00C27C94">
      <w:pPr>
        <w:ind w:left="3118" w:hanging="567"/>
      </w:pPr>
      <w:r w:rsidRPr="00C27C94">
        <w:t>(b)</w:t>
      </w:r>
      <w:r w:rsidRPr="00C27C94">
        <w:tab/>
        <w:t xml:space="preserve">the temperature conditions </w:t>
      </w:r>
      <w:r w:rsidR="001E4A19">
        <w:t xml:space="preserve">laid down </w:t>
      </w:r>
      <w:r w:rsidRPr="00C27C94">
        <w:t>in point 5 are complied with;</w:t>
      </w:r>
    </w:p>
    <w:p w14:paraId="2B9940FB" w14:textId="77777777" w:rsidR="00C27C94" w:rsidRPr="00C27C94" w:rsidRDefault="00C27C94" w:rsidP="00C27C94">
      <w:pPr>
        <w:ind w:left="3118" w:hanging="567"/>
      </w:pPr>
      <w:r w:rsidRPr="00C27C94">
        <w:t>(c)</w:t>
      </w:r>
      <w:r w:rsidRPr="00C27C94">
        <w:tab/>
        <w:t>storage time is kept to the minimum possible;</w:t>
      </w:r>
    </w:p>
    <w:p w14:paraId="315E95E8" w14:textId="2EF8ED7A" w:rsidR="00C27C94" w:rsidRPr="00C27C94" w:rsidRDefault="00C27C94" w:rsidP="00C27C94">
      <w:pPr>
        <w:ind w:left="3118" w:hanging="567"/>
      </w:pPr>
      <w:r w:rsidRPr="00C27C94">
        <w:t>(d)</w:t>
      </w:r>
      <w:r w:rsidRPr="00C27C94">
        <w:tab/>
        <w:t>no other handling takes place on the bodies and viscera of the large wild game; however the examination by a trained person and the removal of viscera may take place under the conditions laid down in points 2</w:t>
      </w:r>
      <w:r w:rsidR="001E4A19">
        <w:t>, 3 and</w:t>
      </w:r>
      <w:r w:rsidR="00EF7B91">
        <w:t xml:space="preserve"> </w:t>
      </w:r>
      <w:r w:rsidRPr="00C27C94">
        <w:t>4</w:t>
      </w:r>
      <w:r w:rsidR="000159F3" w:rsidRPr="00C27C94">
        <w:t>.</w:t>
      </w:r>
      <w:r w:rsidR="000159F3">
        <w:t>’</w:t>
      </w:r>
    </w:p>
    <w:p w14:paraId="14A9AC04" w14:textId="77777777" w:rsidR="00C27C94" w:rsidRPr="00C27C94" w:rsidRDefault="001E4A19" w:rsidP="00C27C94">
      <w:pPr>
        <w:ind w:left="850"/>
      </w:pPr>
      <w:r>
        <w:t>(</w:t>
      </w:r>
      <w:r w:rsidR="00C27C94" w:rsidRPr="00C27C94">
        <w:t>c)</w:t>
      </w:r>
      <w:r w:rsidR="00C27C94" w:rsidRPr="00C27C94">
        <w:tab/>
        <w:t>Chapter III is amended as follows:</w:t>
      </w:r>
    </w:p>
    <w:p w14:paraId="4C38DAE9" w14:textId="77777777" w:rsidR="00C27C94" w:rsidRPr="00C27C94" w:rsidRDefault="00C27C94" w:rsidP="00C27C94">
      <w:pPr>
        <w:ind w:left="1417"/>
      </w:pPr>
      <w:r w:rsidRPr="00C27C94">
        <w:t>(i)</w:t>
      </w:r>
      <w:r w:rsidRPr="00C27C94">
        <w:tab/>
        <w:t>point 3 is replaced by the following:</w:t>
      </w:r>
    </w:p>
    <w:p w14:paraId="3C330518" w14:textId="3B4BB666" w:rsidR="00C27C94" w:rsidRPr="00C27C94" w:rsidRDefault="00260B59" w:rsidP="00C27C94">
      <w:pPr>
        <w:ind w:left="1984"/>
      </w:pPr>
      <w:r>
        <w:t>‘</w:t>
      </w:r>
      <w:r w:rsidR="001E4A19">
        <w:t xml:space="preserve">3 </w:t>
      </w:r>
      <w:r w:rsidR="00C27C94" w:rsidRPr="00C27C94">
        <w:t xml:space="preserve">Meat of small wild game may be placed on the market only if the body is transported to a game-handling establishment as soon as possible after the examination referred to in point 1 or, if no trained person is available to carry out </w:t>
      </w:r>
      <w:r w:rsidR="001E4A19" w:rsidRPr="00C27C94">
        <w:t>th</w:t>
      </w:r>
      <w:r w:rsidR="001E4A19">
        <w:t>at</w:t>
      </w:r>
      <w:r w:rsidR="001E4A19" w:rsidRPr="00C27C94">
        <w:t xml:space="preserve"> </w:t>
      </w:r>
      <w:r w:rsidR="00C27C94" w:rsidRPr="00C27C94">
        <w:t>examination  in a particular case, as soon as possible after killing</w:t>
      </w:r>
      <w:r w:rsidR="001E4A19">
        <w:t>’</w:t>
      </w:r>
      <w:r w:rsidR="001E4A19" w:rsidRPr="00C27C94">
        <w:t>.</w:t>
      </w:r>
    </w:p>
    <w:p w14:paraId="0C574B81" w14:textId="36776422" w:rsidR="00C27C94" w:rsidRPr="00C27C94" w:rsidRDefault="00C27C94" w:rsidP="00C27C94">
      <w:pPr>
        <w:ind w:left="1417"/>
      </w:pPr>
      <w:r w:rsidRPr="00C27C94">
        <w:t>(ii)</w:t>
      </w:r>
      <w:r w:rsidRPr="00C27C94">
        <w:tab/>
        <w:t xml:space="preserve">the following point 8 is </w:t>
      </w:r>
      <w:r w:rsidR="001A1323">
        <w:t>added</w:t>
      </w:r>
      <w:r w:rsidRPr="00C27C94">
        <w:t xml:space="preserve">: </w:t>
      </w:r>
    </w:p>
    <w:p w14:paraId="0BF848EB" w14:textId="62A12FBC" w:rsidR="00C27C94" w:rsidRPr="00C27C94" w:rsidRDefault="00260B59" w:rsidP="00C27C94">
      <w:pPr>
        <w:ind w:left="2551" w:hanging="567"/>
      </w:pPr>
      <w:r>
        <w:t>‘</w:t>
      </w:r>
      <w:r w:rsidR="00C27C94" w:rsidRPr="00C27C94">
        <w:t>8.</w:t>
      </w:r>
      <w:r w:rsidR="00C27C94" w:rsidRPr="00C27C94">
        <w:tab/>
        <w:t xml:space="preserve">The bodies, including viscera, of small wild game may be transported to and stored in a collection centre before being sent to a game handling establishment </w:t>
      </w:r>
      <w:r w:rsidR="001A1323">
        <w:t>provided that</w:t>
      </w:r>
      <w:r w:rsidR="00C27C94" w:rsidRPr="00C27C94">
        <w:t>:</w:t>
      </w:r>
    </w:p>
    <w:p w14:paraId="4F120390" w14:textId="5CB1207A" w:rsidR="00C27C94" w:rsidRPr="00C27C94" w:rsidRDefault="00C27C94" w:rsidP="00C27C94">
      <w:pPr>
        <w:ind w:left="3118" w:hanging="567"/>
      </w:pPr>
      <w:r w:rsidRPr="00C27C94">
        <w:t>(a)</w:t>
      </w:r>
      <w:r w:rsidRPr="00C27C94">
        <w:tab/>
        <w:t>the collection centre is</w:t>
      </w:r>
      <w:r w:rsidR="00260B59">
        <w:t xml:space="preserve"> either:</w:t>
      </w:r>
    </w:p>
    <w:p w14:paraId="09B31BD3" w14:textId="7ECD6887" w:rsidR="006C3343" w:rsidRPr="00C27C94" w:rsidRDefault="006C3343" w:rsidP="006C3343">
      <w:pPr>
        <w:tabs>
          <w:tab w:val="left" w:pos="3118"/>
        </w:tabs>
        <w:ind w:left="3685" w:hanging="1134"/>
      </w:pPr>
      <w:r w:rsidRPr="00C27C94">
        <w:tab/>
        <w:t>(1)</w:t>
      </w:r>
      <w:r w:rsidRPr="00C27C94">
        <w:tab/>
        <w:t xml:space="preserve">registered </w:t>
      </w:r>
      <w:r>
        <w:t xml:space="preserve">with the competent authority </w:t>
      </w:r>
      <w:r w:rsidRPr="00C27C94">
        <w:t xml:space="preserve">as a food business carrying out primary production </w:t>
      </w:r>
      <w:r>
        <w:t xml:space="preserve">as referred to in Article 4(2)(a) </w:t>
      </w:r>
      <w:r w:rsidRPr="00C27C94">
        <w:t xml:space="preserve">when </w:t>
      </w:r>
      <w:r>
        <w:t xml:space="preserve">only </w:t>
      </w:r>
      <w:r w:rsidRPr="00C27C94">
        <w:t xml:space="preserve">receiving bodies </w:t>
      </w:r>
      <w:r w:rsidR="00371E33" w:rsidRPr="00371E33">
        <w:t>as first collection centre</w:t>
      </w:r>
      <w:r>
        <w:t>,</w:t>
      </w:r>
      <w:r w:rsidRPr="00C27C94">
        <w:t xml:space="preserve"> or</w:t>
      </w:r>
    </w:p>
    <w:p w14:paraId="373F2AB8" w14:textId="292FEEDE" w:rsidR="006C3343" w:rsidRPr="00C27C94" w:rsidRDefault="006C3343" w:rsidP="006C3343">
      <w:pPr>
        <w:tabs>
          <w:tab w:val="left" w:pos="3118"/>
        </w:tabs>
        <w:ind w:left="3685" w:hanging="1134"/>
      </w:pPr>
      <w:r w:rsidRPr="00C27C94">
        <w:tab/>
        <w:t>(2)</w:t>
      </w:r>
      <w:r w:rsidRPr="00C27C94">
        <w:tab/>
        <w:t xml:space="preserve">approved </w:t>
      </w:r>
      <w:r>
        <w:t xml:space="preserve">by the competent authority </w:t>
      </w:r>
      <w:r w:rsidRPr="00C27C94">
        <w:t xml:space="preserve">as a food business </w:t>
      </w:r>
      <w:r>
        <w:t xml:space="preserve">in accordance with Article 4(2) </w:t>
      </w:r>
      <w:r w:rsidRPr="00C27C94">
        <w:t>when receiving bodies from other collection centres</w:t>
      </w:r>
      <w:r>
        <w:t>;</w:t>
      </w:r>
    </w:p>
    <w:p w14:paraId="144C387A" w14:textId="782A36D0" w:rsidR="00C27C94" w:rsidRPr="00C27C94" w:rsidRDefault="006C3343" w:rsidP="00C27C94">
      <w:pPr>
        <w:ind w:left="3118" w:hanging="567"/>
      </w:pPr>
      <w:r w:rsidRPr="00C27C94" w:rsidDel="006C3343">
        <w:t xml:space="preserve"> </w:t>
      </w:r>
      <w:r w:rsidR="00C27C94" w:rsidRPr="00C27C94">
        <w:t>(b)</w:t>
      </w:r>
      <w:r w:rsidR="00C27C94" w:rsidRPr="00C27C94">
        <w:tab/>
        <w:t xml:space="preserve">the temperature conditions </w:t>
      </w:r>
      <w:r w:rsidR="001A1323">
        <w:t xml:space="preserve">laid down </w:t>
      </w:r>
      <w:r w:rsidR="00C27C94" w:rsidRPr="00C27C94">
        <w:t>in point 4 are complied with;</w:t>
      </w:r>
    </w:p>
    <w:p w14:paraId="4B1F6D16" w14:textId="77777777" w:rsidR="00C27C94" w:rsidRPr="00C27C94" w:rsidRDefault="00C27C94" w:rsidP="00C27C94">
      <w:pPr>
        <w:ind w:left="3118" w:hanging="567"/>
      </w:pPr>
      <w:r w:rsidRPr="00C27C94">
        <w:t>(c)</w:t>
      </w:r>
      <w:r w:rsidRPr="00C27C94">
        <w:tab/>
        <w:t>storage time is kept to the minimum possible;</w:t>
      </w:r>
    </w:p>
    <w:p w14:paraId="0FA8AF23" w14:textId="5B05F9AC" w:rsidR="00C27C94" w:rsidRPr="00C27C94" w:rsidRDefault="00C27C94" w:rsidP="00C27C94">
      <w:pPr>
        <w:ind w:left="3118" w:hanging="567"/>
      </w:pPr>
      <w:r w:rsidRPr="00C27C94">
        <w:t>(d)</w:t>
      </w:r>
      <w:r w:rsidRPr="00C27C94">
        <w:tab/>
        <w:t>no other handling takes place on the bodies, including viscera, of the small wild game; however the  examination by a trained person and the removal of viscera may take place under the conditions laid down in points 1 and 2</w:t>
      </w:r>
      <w:r w:rsidR="00D7350F" w:rsidRPr="00C27C94">
        <w:t>.</w:t>
      </w:r>
      <w:r w:rsidR="00D7350F">
        <w:t>’</w:t>
      </w:r>
    </w:p>
    <w:p w14:paraId="55538E1B" w14:textId="0C660A6C" w:rsidR="00C27C94" w:rsidRDefault="001A1323" w:rsidP="00C27C94">
      <w:r>
        <w:t>(</w:t>
      </w:r>
      <w:r w:rsidR="0098165F">
        <w:t>5</w:t>
      </w:r>
      <w:r w:rsidR="00C27C94" w:rsidRPr="00C27C94">
        <w:t>)</w:t>
      </w:r>
      <w:r w:rsidR="00C27C94" w:rsidRPr="00C27C94">
        <w:tab/>
        <w:t xml:space="preserve">Section VII </w:t>
      </w:r>
      <w:r w:rsidR="0098165F">
        <w:t>i</w:t>
      </w:r>
      <w:r w:rsidR="00C27C94" w:rsidRPr="00C27C94">
        <w:t>s amended as follows:</w:t>
      </w:r>
    </w:p>
    <w:p w14:paraId="017F8B16" w14:textId="0F68A098" w:rsidR="0098165F" w:rsidRPr="00C27C94" w:rsidRDefault="0098165F" w:rsidP="00371E33">
      <w:pPr>
        <w:ind w:firstLine="720"/>
      </w:pPr>
      <w:r>
        <w:t xml:space="preserve">(a) </w:t>
      </w:r>
      <w:r w:rsidR="004B1FE9">
        <w:t>In the introductory part, the following point 1a is inserted:</w:t>
      </w:r>
    </w:p>
    <w:p w14:paraId="5CB965B0" w14:textId="1556A5B7" w:rsidR="00C27C94" w:rsidRPr="00C27C94" w:rsidRDefault="00260B59" w:rsidP="00371E33">
      <w:pPr>
        <w:ind w:left="1440"/>
      </w:pPr>
      <w:r>
        <w:t>‘</w:t>
      </w:r>
      <w:r w:rsidR="004B1FE9">
        <w:t xml:space="preserve">1a. </w:t>
      </w:r>
      <w:r w:rsidR="007F1DBB">
        <w:t xml:space="preserve">For the purpose of this Section, </w:t>
      </w:r>
      <w:r w:rsidR="00C27C94" w:rsidRPr="00C27C94">
        <w:t>‘intermediary operator’ means a food business operator</w:t>
      </w:r>
      <w:r w:rsidR="007A22D2">
        <w:t>, including traders</w:t>
      </w:r>
      <w:r w:rsidR="00C27C94" w:rsidRPr="00C27C94">
        <w:t>, other than the first supplier, with or without premises, who carries out its activities between production</w:t>
      </w:r>
      <w:r w:rsidR="000079C8">
        <w:t xml:space="preserve"> areas</w:t>
      </w:r>
      <w:r w:rsidR="00C27C94" w:rsidRPr="00C27C94">
        <w:t xml:space="preserve"> or relaying areas, or establishments, and the dispatch centre</w:t>
      </w:r>
      <w:r w:rsidR="000C642A" w:rsidRPr="00C27C94">
        <w:t>.</w:t>
      </w:r>
      <w:r w:rsidR="000C642A">
        <w:t>’</w:t>
      </w:r>
      <w:r w:rsidR="004B1FE9">
        <w:t xml:space="preserve"> </w:t>
      </w:r>
    </w:p>
    <w:p w14:paraId="798EB414" w14:textId="77777777" w:rsidR="004B1FE9" w:rsidRDefault="004B1FE9" w:rsidP="00C27C94">
      <w:pPr>
        <w:ind w:left="850"/>
      </w:pPr>
      <w:r>
        <w:t>(b) Chapter I is amended as follows:</w:t>
      </w:r>
    </w:p>
    <w:p w14:paraId="4F7EEB1D" w14:textId="50FE1BC7" w:rsidR="00C27C94" w:rsidRPr="00C27C94" w:rsidRDefault="001A1323" w:rsidP="00371E33">
      <w:pPr>
        <w:ind w:left="850" w:firstLine="568"/>
      </w:pPr>
      <w:r>
        <w:t>(</w:t>
      </w:r>
      <w:r w:rsidR="0098165F">
        <w:t>i</w:t>
      </w:r>
      <w:r w:rsidR="00C27C94" w:rsidRPr="00C27C94">
        <w:t>)</w:t>
      </w:r>
      <w:r w:rsidR="00C27C94" w:rsidRPr="00C27C94">
        <w:tab/>
        <w:t>point 3 is replaced by the following:</w:t>
      </w:r>
    </w:p>
    <w:p w14:paraId="530E9558" w14:textId="3F7C8F70" w:rsidR="00C27C94" w:rsidRPr="00C27C94" w:rsidRDefault="004B1FE9" w:rsidP="0082261A">
      <w:pPr>
        <w:ind w:left="1843" w:hanging="425"/>
      </w:pPr>
      <w:r>
        <w:t>‘</w:t>
      </w:r>
      <w:r w:rsidR="00C27C94" w:rsidRPr="00C27C94">
        <w:t>3.</w:t>
      </w:r>
      <w:r w:rsidR="00C27C94" w:rsidRPr="00C27C94">
        <w:tab/>
        <w:t xml:space="preserve">Whenever a food business operator moves a batch of live bivalve molluscs from a production </w:t>
      </w:r>
      <w:r w:rsidR="0098165F">
        <w:t xml:space="preserve">area </w:t>
      </w:r>
      <w:r w:rsidR="00C27C94" w:rsidRPr="00C27C94">
        <w:t>or relaying area or between establishments, up to and including the arrival of the batch at a dispatch centre or processing establishment, a registration document must accompany the batch</w:t>
      </w:r>
      <w:r w:rsidR="00D7350F" w:rsidRPr="00C27C94">
        <w:t>.</w:t>
      </w:r>
      <w:r w:rsidR="00D7350F">
        <w:t>’</w:t>
      </w:r>
    </w:p>
    <w:p w14:paraId="71843AB1" w14:textId="289795FA" w:rsidR="00C27C94" w:rsidRPr="00C27C94" w:rsidRDefault="001A1323" w:rsidP="00371E33">
      <w:pPr>
        <w:ind w:left="850" w:firstLine="568"/>
        <w:rPr>
          <w:szCs w:val="24"/>
        </w:rPr>
      </w:pPr>
      <w:r>
        <w:rPr>
          <w:szCs w:val="24"/>
        </w:rPr>
        <w:t>(</w:t>
      </w:r>
      <w:r w:rsidR="0098165F">
        <w:rPr>
          <w:szCs w:val="24"/>
        </w:rPr>
        <w:t>ii</w:t>
      </w:r>
      <w:r w:rsidR="00C27C94" w:rsidRPr="00C27C94">
        <w:rPr>
          <w:szCs w:val="24"/>
        </w:rPr>
        <w:t>)</w:t>
      </w:r>
      <w:r w:rsidR="00C27C94" w:rsidRPr="00C27C94">
        <w:rPr>
          <w:szCs w:val="24"/>
        </w:rPr>
        <w:tab/>
        <w:t>in point 4, the following point (d) is added:</w:t>
      </w:r>
    </w:p>
    <w:p w14:paraId="78CC7D73" w14:textId="7E42283A" w:rsidR="00C27C94" w:rsidRPr="00C27C94" w:rsidRDefault="00260B59" w:rsidP="0082261A">
      <w:pPr>
        <w:ind w:left="1985" w:hanging="567"/>
        <w:rPr>
          <w:szCs w:val="24"/>
        </w:rPr>
      </w:pPr>
      <w:r>
        <w:rPr>
          <w:szCs w:val="24"/>
        </w:rPr>
        <w:t>‘</w:t>
      </w:r>
      <w:r w:rsidR="0015497B" w:rsidDel="0015497B">
        <w:rPr>
          <w:szCs w:val="24"/>
        </w:rPr>
        <w:t xml:space="preserve"> </w:t>
      </w:r>
      <w:r w:rsidR="004B1FE9">
        <w:rPr>
          <w:szCs w:val="24"/>
        </w:rPr>
        <w:t>(</w:t>
      </w:r>
      <w:r w:rsidR="00C27C94" w:rsidRPr="00C27C94">
        <w:rPr>
          <w:szCs w:val="24"/>
        </w:rPr>
        <w:t>d)</w:t>
      </w:r>
      <w:r w:rsidR="00C27C94" w:rsidRPr="00C27C94">
        <w:rPr>
          <w:szCs w:val="24"/>
        </w:rPr>
        <w:tab/>
      </w:r>
      <w:r w:rsidR="0098165F" w:rsidRPr="0098165F">
        <w:rPr>
          <w:szCs w:val="24"/>
        </w:rPr>
        <w:t xml:space="preserve">Where a batch of live bivalve molluscs </w:t>
      </w:r>
      <w:r w:rsidR="0098165F">
        <w:rPr>
          <w:szCs w:val="24"/>
        </w:rPr>
        <w:t>is</w:t>
      </w:r>
      <w:r w:rsidR="00600E62">
        <w:rPr>
          <w:szCs w:val="24"/>
        </w:rPr>
        <w:t xml:space="preserve"> </w:t>
      </w:r>
      <w:r w:rsidR="00C27C94" w:rsidRPr="00C27C94">
        <w:rPr>
          <w:szCs w:val="24"/>
        </w:rPr>
        <w:t xml:space="preserve">sent to an intermediary operator, a new registration document, filled-in by the intermediary operator, must accompany the batch. The registration document must contain at least the information referred to in </w:t>
      </w:r>
      <w:r w:rsidR="00CC22D8">
        <w:rPr>
          <w:szCs w:val="24"/>
        </w:rPr>
        <w:t xml:space="preserve">points </w:t>
      </w:r>
      <w:r w:rsidR="00C27C94" w:rsidRPr="00C27C94">
        <w:rPr>
          <w:szCs w:val="24"/>
        </w:rPr>
        <w:t>(a), (b) and (c) and the following information:</w:t>
      </w:r>
    </w:p>
    <w:p w14:paraId="57F5AD5F" w14:textId="6D55CF5C" w:rsidR="00C27C94" w:rsidRPr="00C27C94" w:rsidRDefault="00C27C94" w:rsidP="00C27C94">
      <w:pPr>
        <w:ind w:left="2551" w:hanging="567"/>
      </w:pPr>
      <w:r w:rsidRPr="00C27C94">
        <w:t>(i)</w:t>
      </w:r>
      <w:r w:rsidRPr="00C27C94">
        <w:tab/>
        <w:t xml:space="preserve">the intermediary’s </w:t>
      </w:r>
      <w:r w:rsidR="0098165F">
        <w:t>name</w:t>
      </w:r>
      <w:r w:rsidR="0098165F" w:rsidRPr="00C27C94">
        <w:t xml:space="preserve"> </w:t>
      </w:r>
      <w:r w:rsidRPr="00C27C94">
        <w:t>and address</w:t>
      </w:r>
    </w:p>
    <w:p w14:paraId="0708F473" w14:textId="2BD3B837" w:rsidR="00C27C94" w:rsidRDefault="00C27C94" w:rsidP="00C27C94">
      <w:pPr>
        <w:ind w:left="2551" w:hanging="567"/>
      </w:pPr>
      <w:r w:rsidRPr="00C27C94">
        <w:t>(ii)</w:t>
      </w:r>
      <w:r w:rsidRPr="00C27C94">
        <w:tab/>
        <w:t xml:space="preserve">in </w:t>
      </w:r>
      <w:r w:rsidR="0098165F">
        <w:t xml:space="preserve">the </w:t>
      </w:r>
      <w:r w:rsidRPr="00C27C94">
        <w:t xml:space="preserve">case of </w:t>
      </w:r>
      <w:r w:rsidR="00252FA0">
        <w:t>conditioning</w:t>
      </w:r>
      <w:r w:rsidRPr="00C27C94">
        <w:t xml:space="preserve">, the duration of the </w:t>
      </w:r>
      <w:r w:rsidR="00252FA0" w:rsidRPr="00252FA0">
        <w:t>conditioning</w:t>
      </w:r>
      <w:r w:rsidRPr="00C27C94">
        <w:t xml:space="preserve">and the place where the </w:t>
      </w:r>
      <w:r w:rsidR="00252FA0" w:rsidRPr="00252FA0">
        <w:t>conditioning</w:t>
      </w:r>
      <w:r w:rsidR="0015497B">
        <w:t xml:space="preserve"> </w:t>
      </w:r>
      <w:r w:rsidRPr="00C27C94">
        <w:t>took place. If a conditioning in a natural si</w:t>
      </w:r>
      <w:r w:rsidR="0098165F">
        <w:t>t</w:t>
      </w:r>
      <w:r w:rsidRPr="00C27C94">
        <w:t>e was carried out, the intermediary operator must confirm that the natural si</w:t>
      </w:r>
      <w:r w:rsidR="0098165F">
        <w:t>t</w:t>
      </w:r>
      <w:r w:rsidRPr="00C27C94">
        <w:t xml:space="preserve">e where the conditioning took place was classified as </w:t>
      </w:r>
      <w:r w:rsidR="000045EE">
        <w:t xml:space="preserve">an </w:t>
      </w:r>
      <w:r w:rsidRPr="00C27C94">
        <w:t>A area</w:t>
      </w:r>
      <w:r w:rsidR="002D6E4F">
        <w:t xml:space="preserve"> open for harvest</w:t>
      </w:r>
      <w:r w:rsidRPr="00C27C94">
        <w:t>, the date when the conditioning started and the date of the end of the conditioning</w:t>
      </w:r>
      <w:r w:rsidR="004B1FE9">
        <w:t>.</w:t>
      </w:r>
      <w:r w:rsidR="00D7350F">
        <w:t>’</w:t>
      </w:r>
    </w:p>
    <w:p w14:paraId="34A5D41B" w14:textId="5C7DCBF3" w:rsidR="00086F3E" w:rsidRDefault="00086F3E" w:rsidP="00C27C94">
      <w:pPr>
        <w:ind w:left="2551" w:hanging="567"/>
      </w:pPr>
      <w:r w:rsidRPr="006A5F2E">
        <w:t xml:space="preserve">(iii) in </w:t>
      </w:r>
      <w:r w:rsidR="009F7F57" w:rsidRPr="006A5F2E">
        <w:t xml:space="preserve">the </w:t>
      </w:r>
      <w:r w:rsidRPr="006A5F2E">
        <w:t>case of grouping, the species, the date when the grouping started, the date of the end of the grouping, the status of the area where the live bivalve mollusc</w:t>
      </w:r>
      <w:r w:rsidR="009F7F57" w:rsidRPr="006A5F2E">
        <w:t>s</w:t>
      </w:r>
      <w:r w:rsidRPr="006A5F2E">
        <w:t xml:space="preserve"> were harvested, and the batch of the grouping, that always consists of the same species, captured on the same date, and in the same production area.</w:t>
      </w:r>
    </w:p>
    <w:p w14:paraId="7D969892" w14:textId="799CC9F7" w:rsidR="00C27C94" w:rsidRPr="00C27C94" w:rsidRDefault="002B7AFF" w:rsidP="00371E33">
      <w:pPr>
        <w:ind w:left="850" w:firstLine="567"/>
        <w:rPr>
          <w:szCs w:val="24"/>
        </w:rPr>
      </w:pPr>
      <w:r w:rsidRPr="00C27C94" w:rsidDel="002B7AFF">
        <w:t xml:space="preserve"> </w:t>
      </w:r>
      <w:r w:rsidR="001A1323">
        <w:rPr>
          <w:szCs w:val="24"/>
        </w:rPr>
        <w:t>(</w:t>
      </w:r>
      <w:r w:rsidR="004B1FE9">
        <w:rPr>
          <w:szCs w:val="24"/>
        </w:rPr>
        <w:t>ii</w:t>
      </w:r>
      <w:r w:rsidR="0098165F">
        <w:rPr>
          <w:szCs w:val="24"/>
        </w:rPr>
        <w:t>i</w:t>
      </w:r>
      <w:r w:rsidR="00C27C94" w:rsidRPr="00C27C94">
        <w:rPr>
          <w:szCs w:val="24"/>
        </w:rPr>
        <w:t>)</w:t>
      </w:r>
      <w:r w:rsidR="00C27C94" w:rsidRPr="00C27C94">
        <w:rPr>
          <w:szCs w:val="24"/>
        </w:rPr>
        <w:tab/>
        <w:t>the following points 8 and 9 are added</w:t>
      </w:r>
      <w:r w:rsidR="004B1FE9">
        <w:rPr>
          <w:szCs w:val="24"/>
        </w:rPr>
        <w:t>:</w:t>
      </w:r>
      <w:r w:rsidR="00C27C94" w:rsidRPr="00C27C94">
        <w:rPr>
          <w:szCs w:val="24"/>
        </w:rPr>
        <w:t xml:space="preserve"> </w:t>
      </w:r>
    </w:p>
    <w:p w14:paraId="15680D1B" w14:textId="0EFCFB26" w:rsidR="00C27C94" w:rsidRPr="00C27C94" w:rsidRDefault="004B1FE9" w:rsidP="00C27C94">
      <w:pPr>
        <w:ind w:left="1417"/>
      </w:pPr>
      <w:r>
        <w:t>‘</w:t>
      </w:r>
      <w:r w:rsidR="00C27C94" w:rsidRPr="00C27C94">
        <w:t>8.</w:t>
      </w:r>
      <w:r w:rsidR="00C27C94" w:rsidRPr="00C27C94">
        <w:tab/>
        <w:t>Intermediary operators must be:</w:t>
      </w:r>
    </w:p>
    <w:p w14:paraId="53CB8638" w14:textId="448A6636" w:rsidR="00C27C94" w:rsidRPr="00C27C94" w:rsidRDefault="00C27C94" w:rsidP="00C27C94">
      <w:pPr>
        <w:ind w:left="2551" w:hanging="567"/>
      </w:pPr>
      <w:r w:rsidRPr="00C27C94">
        <w:t>(a)</w:t>
      </w:r>
      <w:r w:rsidRPr="00C27C94">
        <w:tab/>
        <w:t xml:space="preserve">registered </w:t>
      </w:r>
      <w:r w:rsidR="007660DE">
        <w:t xml:space="preserve">with the competent authority </w:t>
      </w:r>
      <w:r w:rsidRPr="00C27C94">
        <w:t>as a food business carrying out primary production</w:t>
      </w:r>
      <w:r w:rsidR="007660DE">
        <w:t xml:space="preserve"> as referred to in Article 4(2)(a)</w:t>
      </w:r>
      <w:r w:rsidRPr="00C27C94">
        <w:t xml:space="preserve"> </w:t>
      </w:r>
      <w:r w:rsidR="00192C4F" w:rsidRPr="00192C4F">
        <w:t xml:space="preserve">if they don’t have premises or if they have premises where they only handle, wash and store at ambient temperature live bivalve molluscs, without grouping nor </w:t>
      </w:r>
      <w:r w:rsidR="0015497B" w:rsidRPr="00192C4F">
        <w:t>con</w:t>
      </w:r>
      <w:r w:rsidR="0015497B">
        <w:t>d</w:t>
      </w:r>
      <w:r w:rsidR="0015497B" w:rsidRPr="00192C4F">
        <w:t>itioning</w:t>
      </w:r>
      <w:r w:rsidRPr="00C27C94">
        <w:t>, or</w:t>
      </w:r>
    </w:p>
    <w:p w14:paraId="41E90223" w14:textId="23250C26" w:rsidR="00C27C94" w:rsidRPr="00C27C94" w:rsidRDefault="00C27C94" w:rsidP="00C27C94">
      <w:pPr>
        <w:ind w:left="2551" w:hanging="567"/>
        <w:rPr>
          <w:szCs w:val="24"/>
        </w:rPr>
      </w:pPr>
      <w:r w:rsidRPr="00C27C94">
        <w:rPr>
          <w:szCs w:val="24"/>
        </w:rPr>
        <w:t>(b)</w:t>
      </w:r>
      <w:r w:rsidRPr="00C27C94">
        <w:rPr>
          <w:szCs w:val="24"/>
        </w:rPr>
        <w:tab/>
        <w:t xml:space="preserve">approved </w:t>
      </w:r>
      <w:r w:rsidR="007660DE">
        <w:rPr>
          <w:szCs w:val="24"/>
        </w:rPr>
        <w:t xml:space="preserve">by the competent authority </w:t>
      </w:r>
      <w:r w:rsidRPr="00C27C94">
        <w:rPr>
          <w:szCs w:val="24"/>
        </w:rPr>
        <w:t xml:space="preserve">as a food business operator </w:t>
      </w:r>
      <w:r w:rsidR="007660DE">
        <w:rPr>
          <w:szCs w:val="24"/>
        </w:rPr>
        <w:t xml:space="preserve">in accordance with Article 4(2) </w:t>
      </w:r>
      <w:r w:rsidR="00237179">
        <w:rPr>
          <w:szCs w:val="24"/>
        </w:rPr>
        <w:t>if</w:t>
      </w:r>
      <w:r w:rsidRPr="00C27C94">
        <w:rPr>
          <w:szCs w:val="24"/>
        </w:rPr>
        <w:t xml:space="preserve">, </w:t>
      </w:r>
      <w:r w:rsidR="00192C4F" w:rsidRPr="00192C4F">
        <w:rPr>
          <w:szCs w:val="24"/>
        </w:rPr>
        <w:t xml:space="preserve">in addition to carrying out the activities referred to in point </w:t>
      </w:r>
      <w:r w:rsidR="00192C4F">
        <w:rPr>
          <w:szCs w:val="24"/>
        </w:rPr>
        <w:t xml:space="preserve">(a), they have a cold store </w:t>
      </w:r>
      <w:r w:rsidR="00192C4F" w:rsidRPr="00192C4F">
        <w:rPr>
          <w:szCs w:val="24"/>
        </w:rPr>
        <w:t>or they group or split batches of live biva</w:t>
      </w:r>
      <w:r w:rsidR="00192C4F">
        <w:rPr>
          <w:szCs w:val="24"/>
        </w:rPr>
        <w:t xml:space="preserve">lve molluscs </w:t>
      </w:r>
      <w:r w:rsidR="00192C4F" w:rsidRPr="00192C4F">
        <w:rPr>
          <w:szCs w:val="24"/>
        </w:rPr>
        <w:t>or they carry out conditioning</w:t>
      </w:r>
      <w:r w:rsidR="004B1FE9">
        <w:rPr>
          <w:szCs w:val="24"/>
        </w:rPr>
        <w:t>.</w:t>
      </w:r>
    </w:p>
    <w:p w14:paraId="2303D2DB" w14:textId="524F11A4" w:rsidR="00C27C94" w:rsidRPr="00C27C94" w:rsidRDefault="00C27C94" w:rsidP="0082261A">
      <w:pPr>
        <w:ind w:left="2127" w:hanging="709"/>
        <w:rPr>
          <w:szCs w:val="24"/>
        </w:rPr>
      </w:pPr>
      <w:r w:rsidRPr="00C27C94">
        <w:rPr>
          <w:szCs w:val="24"/>
        </w:rPr>
        <w:t>9.</w:t>
      </w:r>
      <w:r w:rsidRPr="00C27C94">
        <w:rPr>
          <w:szCs w:val="24"/>
        </w:rPr>
        <w:tab/>
        <w:t>Intermediary operators may receive live bivalve molluscs from class A and B production areas or from another intermediate operators</w:t>
      </w:r>
      <w:r w:rsidR="00D7350F" w:rsidRPr="00C27C94">
        <w:rPr>
          <w:szCs w:val="24"/>
        </w:rPr>
        <w:t>.</w:t>
      </w:r>
      <w:r w:rsidR="00D7350F">
        <w:rPr>
          <w:szCs w:val="24"/>
        </w:rPr>
        <w:t>’</w:t>
      </w:r>
    </w:p>
    <w:p w14:paraId="64BCE2BD" w14:textId="5EA8186C" w:rsidR="00C27C94" w:rsidRPr="00C27C94" w:rsidRDefault="001A1323" w:rsidP="00C27C94">
      <w:r>
        <w:t>(</w:t>
      </w:r>
      <w:r w:rsidR="00600E62">
        <w:t>c</w:t>
      </w:r>
      <w:r w:rsidR="00C27C94" w:rsidRPr="00C27C94">
        <w:t>)</w:t>
      </w:r>
      <w:r w:rsidR="00C27C94" w:rsidRPr="00C27C94">
        <w:tab/>
        <w:t xml:space="preserve">In  Chapter V, </w:t>
      </w:r>
      <w:r w:rsidR="004A7624" w:rsidRPr="004A7624">
        <w:t xml:space="preserve">point 2 </w:t>
      </w:r>
      <w:r w:rsidR="00C27C94" w:rsidRPr="00C27C94">
        <w:t>(c) is replaced by the following:</w:t>
      </w:r>
    </w:p>
    <w:p w14:paraId="3D535BEE" w14:textId="4939DC98" w:rsidR="00C27C94" w:rsidRPr="00C27C94" w:rsidRDefault="00D7350F" w:rsidP="0082261A">
      <w:pPr>
        <w:ind w:left="1134" w:hanging="425"/>
      </w:pPr>
      <w:r>
        <w:t>‘</w:t>
      </w:r>
      <w:r w:rsidRPr="00C27C94">
        <w:t>(</w:t>
      </w:r>
      <w:r w:rsidR="00C27C94" w:rsidRPr="00C27C94">
        <w:t>c)</w:t>
      </w:r>
      <w:r w:rsidR="00C27C94" w:rsidRPr="00C27C94">
        <w:tab/>
        <w:t>for okadaic acid and dinophysistoxins</w:t>
      </w:r>
      <w:r w:rsidR="00014F80">
        <w:t xml:space="preserve"> </w:t>
      </w:r>
      <w:r w:rsidR="00C27C94" w:rsidRPr="00067D06">
        <w:t>together</w:t>
      </w:r>
      <w:r w:rsidR="00067D06">
        <w:t xml:space="preserve"> </w:t>
      </w:r>
      <w:r w:rsidR="00C27C94" w:rsidRPr="00C27C94">
        <w:t>160 micrograms of okadaic acid equivalents per kilogram</w:t>
      </w:r>
      <w:r w:rsidRPr="00C27C94">
        <w:t>;</w:t>
      </w:r>
      <w:r>
        <w:t>’</w:t>
      </w:r>
    </w:p>
    <w:p w14:paraId="41FA892F" w14:textId="71BDD35A" w:rsidR="00C27C94" w:rsidRDefault="001A1323" w:rsidP="00C27C94">
      <w:pPr>
        <w:rPr>
          <w:lang w:val="en-IE"/>
        </w:rPr>
      </w:pPr>
      <w:r>
        <w:t>(</w:t>
      </w:r>
      <w:r w:rsidR="00600E62">
        <w:t>d</w:t>
      </w:r>
      <w:r w:rsidR="00C27C94" w:rsidRPr="00C27C94">
        <w:t>)</w:t>
      </w:r>
      <w:r w:rsidR="00C27C94" w:rsidRPr="00C27C94">
        <w:tab/>
        <w:t xml:space="preserve"> Chapter IX </w:t>
      </w:r>
      <w:r w:rsidR="00492CD5">
        <w:t>is replaced by the following:</w:t>
      </w:r>
    </w:p>
    <w:p w14:paraId="436DB41B" w14:textId="77777777" w:rsidR="00492CD5" w:rsidRPr="00492CD5" w:rsidRDefault="00492CD5" w:rsidP="00492CD5">
      <w:pPr>
        <w:rPr>
          <w:lang w:val="en-IE"/>
        </w:rPr>
      </w:pPr>
      <w:r w:rsidRPr="00492CD5">
        <w:rPr>
          <w:lang w:val="en-IE"/>
        </w:rPr>
        <w:t>‘CHAPTER IX: SPECIFIC REQUIREMENTS FOR PECTINIDAE, MARINE GASTROPODS AND HOLOTHUROIDEA WHICH ARE NOT FILTER FEEDERS HARVESTED OUTSIDE CLASSIFIED PRODUCTION AREAS</w:t>
      </w:r>
    </w:p>
    <w:p w14:paraId="62A33617" w14:textId="42A61943" w:rsidR="00492CD5" w:rsidRPr="00492CD5" w:rsidRDefault="00492CD5" w:rsidP="00492CD5">
      <w:pPr>
        <w:rPr>
          <w:lang w:val="en-IE"/>
        </w:rPr>
      </w:pPr>
      <w:r w:rsidRPr="00492CD5">
        <w:rPr>
          <w:lang w:val="en-IE"/>
        </w:rPr>
        <w:t xml:space="preserve">Food business operators harvesting pectinidae, marine gastropods and </w:t>
      </w:r>
      <w:r w:rsidR="00CC22D8">
        <w:rPr>
          <w:lang w:val="en-IE"/>
        </w:rPr>
        <w:t>h</w:t>
      </w:r>
      <w:r w:rsidRPr="00492CD5">
        <w:rPr>
          <w:lang w:val="en-IE"/>
        </w:rPr>
        <w:t xml:space="preserve">olothuroidea which are not filter feeders, outside classified production areas or handling such pectinidae, and/or such marine gastropods and/or </w:t>
      </w:r>
      <w:r w:rsidR="00CC22D8">
        <w:rPr>
          <w:lang w:val="en-IE"/>
        </w:rPr>
        <w:t>h</w:t>
      </w:r>
      <w:r w:rsidRPr="00492CD5">
        <w:rPr>
          <w:lang w:val="en-IE"/>
        </w:rPr>
        <w:t>olothuroidea must comply with the following requirements:</w:t>
      </w:r>
    </w:p>
    <w:p w14:paraId="2A5EF8BB" w14:textId="19CC0D40" w:rsidR="00492CD5" w:rsidRPr="00492CD5" w:rsidRDefault="00492CD5" w:rsidP="00492CD5">
      <w:pPr>
        <w:rPr>
          <w:lang w:val="en-IE"/>
        </w:rPr>
      </w:pPr>
      <w:r w:rsidRPr="00492CD5">
        <w:rPr>
          <w:lang w:val="en-IE"/>
        </w:rPr>
        <w:t xml:space="preserve">1. Pectinidae, marine gastropods and </w:t>
      </w:r>
      <w:r w:rsidR="00CC22D8">
        <w:rPr>
          <w:lang w:val="en-IE"/>
        </w:rPr>
        <w:t>h</w:t>
      </w:r>
      <w:r w:rsidRPr="00492CD5">
        <w:rPr>
          <w:lang w:val="en-IE"/>
        </w:rPr>
        <w:t>olothuroidea which are not filter feeders, must not be placed on the market unless they are harvested and handled in accordance with Part B of Chapter II and meet the standards laid down in Chapter V, as demonstrated by a system of own-checks</w:t>
      </w:r>
      <w:r w:rsidR="00600E62">
        <w:rPr>
          <w:lang w:val="en-IE"/>
        </w:rPr>
        <w:t xml:space="preserve"> </w:t>
      </w:r>
      <w:r w:rsidR="00600E62" w:rsidRPr="0015497B">
        <w:rPr>
          <w:lang w:val="en-IE"/>
        </w:rPr>
        <w:t xml:space="preserve">by </w:t>
      </w:r>
      <w:r w:rsidR="00627C65" w:rsidRPr="0062397E">
        <w:rPr>
          <w:lang w:val="en-IE"/>
        </w:rPr>
        <w:t>the</w:t>
      </w:r>
      <w:r w:rsidR="00627C65">
        <w:rPr>
          <w:lang w:val="en-IE"/>
        </w:rPr>
        <w:t xml:space="preserve"> food business operators operating </w:t>
      </w:r>
      <w:r w:rsidR="00627C65" w:rsidRPr="00627C65">
        <w:rPr>
          <w:lang w:val="en-IE"/>
        </w:rPr>
        <w:t>a fish auction, a dispatch centre or a processing establishment</w:t>
      </w:r>
      <w:r w:rsidR="00627C65">
        <w:rPr>
          <w:lang w:val="en-IE"/>
        </w:rPr>
        <w:t>;</w:t>
      </w:r>
    </w:p>
    <w:p w14:paraId="1878F8C0" w14:textId="77777777" w:rsidR="00492CD5" w:rsidRPr="00492CD5" w:rsidRDefault="00492CD5" w:rsidP="00492CD5">
      <w:pPr>
        <w:rPr>
          <w:lang w:val="en-IE"/>
        </w:rPr>
      </w:pPr>
      <w:r w:rsidRPr="00492CD5">
        <w:rPr>
          <w:lang w:val="en-IE"/>
        </w:rPr>
        <w:t>2. In addition to point 1, where data from official monitoring programmes enable the competent authority to classify fishing grounds — where appropriate, in cooperation with food business operators — the provisions of Part A of Chapter II apply by analogy to pectinidae;</w:t>
      </w:r>
    </w:p>
    <w:p w14:paraId="73EB96EB" w14:textId="5B9C81C6" w:rsidR="00492CD5" w:rsidRPr="00492CD5" w:rsidRDefault="00492CD5" w:rsidP="00492CD5">
      <w:pPr>
        <w:rPr>
          <w:lang w:val="en-IE"/>
        </w:rPr>
      </w:pPr>
      <w:r w:rsidRPr="00492CD5">
        <w:rPr>
          <w:lang w:val="en-IE"/>
        </w:rPr>
        <w:t xml:space="preserve">3. Pectinidae, marine gastropods and </w:t>
      </w:r>
      <w:r w:rsidR="00CC22D8">
        <w:rPr>
          <w:lang w:val="en-IE"/>
        </w:rPr>
        <w:t>h</w:t>
      </w:r>
      <w:r w:rsidRPr="00492CD5">
        <w:rPr>
          <w:lang w:val="en-IE"/>
        </w:rPr>
        <w:t xml:space="preserve">olothuroidea which are not filter feeders, must not be placed on the market for human consumption otherwise than via a fish auction, a dispatch centre or a processing establishment. When they handle pectinidae and/or such marine gastropods, and/or </w:t>
      </w:r>
      <w:r w:rsidR="00627C65">
        <w:rPr>
          <w:lang w:val="en-IE"/>
        </w:rPr>
        <w:t>h</w:t>
      </w:r>
      <w:r w:rsidRPr="00492CD5">
        <w:rPr>
          <w:lang w:val="en-IE"/>
        </w:rPr>
        <w:t>olothuroidea food business operators operating such establishments must inform the competent authority and, as regards dispatch centres, comply with the relevant requirements of Chapters III and IV;</w:t>
      </w:r>
    </w:p>
    <w:p w14:paraId="3009A5EA" w14:textId="36B64000" w:rsidR="00492CD5" w:rsidRPr="00492CD5" w:rsidRDefault="00492CD5" w:rsidP="00492CD5">
      <w:pPr>
        <w:rPr>
          <w:lang w:val="en-IE"/>
        </w:rPr>
      </w:pPr>
      <w:r w:rsidRPr="00492CD5">
        <w:rPr>
          <w:lang w:val="en-IE"/>
        </w:rPr>
        <w:t xml:space="preserve">4. Food business operators handling pectinidae, marine gastropods and </w:t>
      </w:r>
      <w:r w:rsidR="00CC22D8">
        <w:rPr>
          <w:lang w:val="en-IE"/>
        </w:rPr>
        <w:t>h</w:t>
      </w:r>
      <w:r w:rsidRPr="00492CD5">
        <w:rPr>
          <w:lang w:val="en-IE"/>
        </w:rPr>
        <w:t>olothuroidea which are not filter feeders, must comply with the following requirements:</w:t>
      </w:r>
    </w:p>
    <w:p w14:paraId="7D2ED540" w14:textId="5F4FE0AC" w:rsidR="00492CD5" w:rsidRPr="00492CD5" w:rsidRDefault="00492CD5" w:rsidP="00492CD5">
      <w:pPr>
        <w:rPr>
          <w:lang w:val="en-IE"/>
        </w:rPr>
      </w:pPr>
      <w:r w:rsidRPr="00492CD5">
        <w:rPr>
          <w:lang w:val="en-IE"/>
        </w:rPr>
        <w:t>(a) with the documentary requirements of points 3 to 7 of Chapter I, where applicable. In this case, the registration document must clearly indicate the location of the area</w:t>
      </w:r>
      <w:r w:rsidR="002D6E4F">
        <w:rPr>
          <w:lang w:val="en-IE"/>
        </w:rPr>
        <w:t xml:space="preserve">, </w:t>
      </w:r>
      <w:r w:rsidR="00CA3DEB">
        <w:rPr>
          <w:lang w:val="en-IE"/>
        </w:rPr>
        <w:t xml:space="preserve">indicating the </w:t>
      </w:r>
      <w:r w:rsidR="00CA3DEB" w:rsidRPr="00CA3DEB">
        <w:rPr>
          <w:lang w:val="en-IE"/>
        </w:rPr>
        <w:t>system used to describe the coordinates</w:t>
      </w:r>
      <w:r w:rsidR="00CA3DEB">
        <w:rPr>
          <w:lang w:val="en-IE"/>
        </w:rPr>
        <w:t xml:space="preserve">, </w:t>
      </w:r>
      <w:r w:rsidRPr="00492CD5">
        <w:rPr>
          <w:lang w:val="en-IE"/>
        </w:rPr>
        <w:t xml:space="preserve">where the </w:t>
      </w:r>
      <w:r w:rsidR="008F796E">
        <w:rPr>
          <w:lang w:val="en-IE"/>
        </w:rPr>
        <w:t xml:space="preserve">live </w:t>
      </w:r>
      <w:r w:rsidRPr="00492CD5">
        <w:rPr>
          <w:lang w:val="en-IE"/>
        </w:rPr>
        <w:t xml:space="preserve">pectinidae and/or live marine gastropods and/or live </w:t>
      </w:r>
      <w:r w:rsidR="00CC22D8">
        <w:rPr>
          <w:lang w:val="en-IE"/>
        </w:rPr>
        <w:t>h</w:t>
      </w:r>
      <w:r w:rsidRPr="00492CD5">
        <w:rPr>
          <w:lang w:val="en-IE"/>
        </w:rPr>
        <w:t>olothuroidea were harvested; or</w:t>
      </w:r>
    </w:p>
    <w:p w14:paraId="08B7F0E3" w14:textId="18270D23" w:rsidR="00492CD5" w:rsidRPr="00492CD5" w:rsidRDefault="00492CD5" w:rsidP="00492CD5">
      <w:pPr>
        <w:rPr>
          <w:lang w:val="en-IE"/>
        </w:rPr>
      </w:pPr>
      <w:r w:rsidRPr="00492CD5">
        <w:rPr>
          <w:lang w:val="en-IE"/>
        </w:rPr>
        <w:t xml:space="preserve">(b) with the requirements of point 2 of Chapter VI concerning the closing of all packages of live pectinidae, live marine gastropods and live </w:t>
      </w:r>
      <w:r w:rsidR="00CC22D8">
        <w:rPr>
          <w:lang w:val="en-IE"/>
        </w:rPr>
        <w:t>h</w:t>
      </w:r>
      <w:r w:rsidRPr="00492CD5">
        <w:rPr>
          <w:lang w:val="en-IE"/>
        </w:rPr>
        <w:t>olothuroidea dispatched for retail sale and Chapter VII concerning identification marking and labelling.’</w:t>
      </w:r>
    </w:p>
    <w:p w14:paraId="13A0F907" w14:textId="77777777" w:rsidR="00492CD5" w:rsidRPr="00C27C94" w:rsidRDefault="00492CD5" w:rsidP="00C27C94">
      <w:pPr>
        <w:rPr>
          <w:lang w:val="en-IE"/>
        </w:rPr>
      </w:pPr>
    </w:p>
    <w:p w14:paraId="217E3CBD" w14:textId="40C9BE77" w:rsidR="00C27C94" w:rsidRPr="00C27C94" w:rsidRDefault="001A1323" w:rsidP="00C27C94">
      <w:pPr>
        <w:rPr>
          <w:szCs w:val="24"/>
        </w:rPr>
      </w:pPr>
      <w:r>
        <w:rPr>
          <w:szCs w:val="24"/>
        </w:rPr>
        <w:t>(</w:t>
      </w:r>
      <w:r w:rsidR="00492CD5">
        <w:rPr>
          <w:szCs w:val="24"/>
        </w:rPr>
        <w:t>d</w:t>
      </w:r>
      <w:r w:rsidR="00C27C94" w:rsidRPr="00C27C94">
        <w:rPr>
          <w:szCs w:val="24"/>
        </w:rPr>
        <w:t>)</w:t>
      </w:r>
      <w:r w:rsidR="00C27C94" w:rsidRPr="00C27C94">
        <w:rPr>
          <w:szCs w:val="24"/>
        </w:rPr>
        <w:tab/>
      </w:r>
      <w:r w:rsidR="00492CD5">
        <w:rPr>
          <w:szCs w:val="24"/>
        </w:rPr>
        <w:t xml:space="preserve">The following </w:t>
      </w:r>
      <w:r w:rsidR="00C27C94" w:rsidRPr="00C27C94">
        <w:rPr>
          <w:szCs w:val="24"/>
        </w:rPr>
        <w:t xml:space="preserve"> Chapter X is added:</w:t>
      </w:r>
    </w:p>
    <w:p w14:paraId="02ECE52C" w14:textId="2D2FA7D2" w:rsidR="00C27C94" w:rsidRPr="00C27C94" w:rsidRDefault="00AF32F3" w:rsidP="00C27C94">
      <w:pPr>
        <w:ind w:left="850"/>
      </w:pPr>
      <w:r>
        <w:t>‘</w:t>
      </w:r>
      <w:r w:rsidR="00C27C94" w:rsidRPr="00C27C94">
        <w:t xml:space="preserve">CHAPTER X </w:t>
      </w:r>
    </w:p>
    <w:p w14:paraId="55207989" w14:textId="09EDB6A6" w:rsidR="00C27C94" w:rsidRPr="00C27C94" w:rsidRDefault="00C27C94" w:rsidP="00C27C94">
      <w:pPr>
        <w:ind w:left="850"/>
        <w:rPr>
          <w:szCs w:val="24"/>
        </w:rPr>
      </w:pPr>
      <w:r w:rsidRPr="00C27C94">
        <w:rPr>
          <w:szCs w:val="24"/>
        </w:rPr>
        <w:t xml:space="preserve">MODEL OF REGISTRATION DOCUMENT OF LIVE BIVALVE MOLLUSCS, LIVE </w:t>
      </w:r>
      <w:r w:rsidRPr="00067D06">
        <w:rPr>
          <w:szCs w:val="24"/>
        </w:rPr>
        <w:t>ECHINODERMS</w:t>
      </w:r>
      <w:r w:rsidRPr="00C27C94">
        <w:rPr>
          <w:szCs w:val="24"/>
        </w:rPr>
        <w:t>, LIVE TUNICATES AND LIVE MARINE GASTROPODS</w:t>
      </w:r>
      <w:r w:rsidR="004B1FE9">
        <w:rPr>
          <w:szCs w:val="24"/>
        </w:rPr>
        <w:t xml:space="preserve"> </w:t>
      </w:r>
    </w:p>
    <w:tbl>
      <w:tblPr>
        <w:tblStyle w:val="TableGrid"/>
        <w:tblW w:w="0" w:type="auto"/>
        <w:tblLook w:val="04A0" w:firstRow="1" w:lastRow="0" w:firstColumn="1" w:lastColumn="0" w:noHBand="0" w:noVBand="1"/>
      </w:tblPr>
      <w:tblGrid>
        <w:gridCol w:w="613"/>
        <w:gridCol w:w="4173"/>
        <w:gridCol w:w="4502"/>
      </w:tblGrid>
      <w:tr w:rsidR="00C27C94" w:rsidRPr="00C27C94" w14:paraId="01201A4C" w14:textId="77777777" w:rsidTr="00C16FF1">
        <w:trPr>
          <w:trHeight w:val="253"/>
        </w:trPr>
        <w:tc>
          <w:tcPr>
            <w:tcW w:w="9288" w:type="dxa"/>
            <w:gridSpan w:val="3"/>
          </w:tcPr>
          <w:p w14:paraId="59E37195" w14:textId="77777777" w:rsidR="00C27C94" w:rsidRPr="00C27C94" w:rsidRDefault="00C27C94" w:rsidP="00C27C94">
            <w:pPr>
              <w:spacing w:before="0" w:after="0"/>
              <w:jc w:val="center"/>
              <w:rPr>
                <w:b/>
                <w:sz w:val="22"/>
              </w:rPr>
            </w:pPr>
            <w:r w:rsidRPr="00C27C94">
              <w:rPr>
                <w:b/>
                <w:sz w:val="22"/>
              </w:rPr>
              <w:t xml:space="preserve">REGISTRATION DOCUMENT OF LIVE BIVALVE MOLLUSCS, LIVE </w:t>
            </w:r>
            <w:r w:rsidRPr="00067D06">
              <w:rPr>
                <w:b/>
                <w:sz w:val="22"/>
              </w:rPr>
              <w:t>ECHINODERMS</w:t>
            </w:r>
            <w:r w:rsidRPr="00C27C94">
              <w:rPr>
                <w:b/>
                <w:sz w:val="22"/>
              </w:rPr>
              <w:t xml:space="preserve">, LIVE TUNICATES AND LIVE MARINE GASTROPODS </w:t>
            </w:r>
          </w:p>
          <w:p w14:paraId="058958CB" w14:textId="77777777" w:rsidR="00C27C94" w:rsidRPr="00C27C94" w:rsidRDefault="00C27C94" w:rsidP="00C27C94">
            <w:pPr>
              <w:spacing w:before="0" w:after="0"/>
              <w:jc w:val="center"/>
              <w:rPr>
                <w:b/>
                <w:sz w:val="22"/>
              </w:rPr>
            </w:pPr>
          </w:p>
        </w:tc>
      </w:tr>
      <w:tr w:rsidR="00C27C94" w:rsidRPr="00C27C94" w14:paraId="3B536837" w14:textId="77777777" w:rsidTr="00C16FF1">
        <w:tc>
          <w:tcPr>
            <w:tcW w:w="613" w:type="dxa"/>
            <w:vMerge w:val="restart"/>
            <w:textDirection w:val="btLr"/>
          </w:tcPr>
          <w:p w14:paraId="479D9214" w14:textId="77777777" w:rsidR="00C27C94" w:rsidRPr="00C27C94" w:rsidRDefault="00C27C94" w:rsidP="00C27C94">
            <w:pPr>
              <w:spacing w:before="0" w:after="0"/>
              <w:ind w:left="113" w:right="113"/>
              <w:jc w:val="center"/>
              <w:rPr>
                <w:b/>
                <w:sz w:val="22"/>
              </w:rPr>
            </w:pPr>
            <w:r w:rsidRPr="00C27C94">
              <w:rPr>
                <w:b/>
                <w:sz w:val="22"/>
              </w:rPr>
              <w:t xml:space="preserve">    Part I – Supplier  </w:t>
            </w:r>
          </w:p>
        </w:tc>
        <w:tc>
          <w:tcPr>
            <w:tcW w:w="4173" w:type="dxa"/>
          </w:tcPr>
          <w:p w14:paraId="02F9D326" w14:textId="77777777" w:rsidR="00C27C94" w:rsidRPr="00C27C94" w:rsidRDefault="00C27C94" w:rsidP="00C27C94">
            <w:pPr>
              <w:spacing w:before="0" w:after="0"/>
              <w:jc w:val="left"/>
              <w:rPr>
                <w:b/>
                <w:sz w:val="22"/>
              </w:rPr>
            </w:pPr>
            <w:r w:rsidRPr="00C27C94">
              <w:rPr>
                <w:b/>
                <w:sz w:val="22"/>
              </w:rPr>
              <w:t>I.1 IMSOC Reference number</w:t>
            </w:r>
          </w:p>
        </w:tc>
        <w:tc>
          <w:tcPr>
            <w:tcW w:w="4502" w:type="dxa"/>
          </w:tcPr>
          <w:p w14:paraId="45261B7E" w14:textId="77777777" w:rsidR="00C27C94" w:rsidRPr="00C27C94" w:rsidRDefault="00C27C94" w:rsidP="00C27C94">
            <w:pPr>
              <w:spacing w:before="0" w:after="0"/>
              <w:jc w:val="left"/>
              <w:rPr>
                <w:b/>
                <w:sz w:val="22"/>
              </w:rPr>
            </w:pPr>
            <w:r w:rsidRPr="00C27C94">
              <w:rPr>
                <w:b/>
                <w:sz w:val="22"/>
              </w:rPr>
              <w:t>I.2 Internal reference number</w:t>
            </w:r>
          </w:p>
          <w:p w14:paraId="61F97D93" w14:textId="77777777" w:rsidR="00C27C94" w:rsidRPr="00C27C94" w:rsidRDefault="00C27C94" w:rsidP="00C27C94">
            <w:pPr>
              <w:spacing w:before="0" w:after="0"/>
              <w:jc w:val="left"/>
              <w:rPr>
                <w:sz w:val="22"/>
              </w:rPr>
            </w:pPr>
          </w:p>
        </w:tc>
      </w:tr>
      <w:tr w:rsidR="00C27C94" w:rsidRPr="00C27C94" w14:paraId="11A63A97" w14:textId="77777777" w:rsidTr="00C16FF1">
        <w:tc>
          <w:tcPr>
            <w:tcW w:w="613" w:type="dxa"/>
            <w:vMerge/>
          </w:tcPr>
          <w:p w14:paraId="09D1CA78" w14:textId="77777777" w:rsidR="00C27C94" w:rsidRPr="00C27C94" w:rsidRDefault="00C27C94" w:rsidP="00C27C94">
            <w:pPr>
              <w:spacing w:before="0" w:after="0"/>
              <w:jc w:val="left"/>
              <w:rPr>
                <w:b/>
                <w:sz w:val="22"/>
              </w:rPr>
            </w:pPr>
          </w:p>
        </w:tc>
        <w:tc>
          <w:tcPr>
            <w:tcW w:w="4173" w:type="dxa"/>
          </w:tcPr>
          <w:p w14:paraId="505111D1" w14:textId="77777777" w:rsidR="00C27C94" w:rsidRPr="00C27C94" w:rsidRDefault="00C27C94" w:rsidP="00C27C94">
            <w:pPr>
              <w:spacing w:before="0" w:after="0"/>
              <w:jc w:val="left"/>
              <w:rPr>
                <w:b/>
                <w:sz w:val="22"/>
              </w:rPr>
            </w:pPr>
            <w:r w:rsidRPr="00C27C94">
              <w:rPr>
                <w:b/>
                <w:sz w:val="22"/>
              </w:rPr>
              <w:t xml:space="preserve">I.3 Supplier </w:t>
            </w:r>
          </w:p>
          <w:p w14:paraId="51256FEB" w14:textId="77777777" w:rsidR="00C27C94" w:rsidRPr="00C27C94" w:rsidRDefault="00C27C94" w:rsidP="00C27C94">
            <w:pPr>
              <w:spacing w:before="0" w:after="0"/>
              <w:jc w:val="left"/>
              <w:rPr>
                <w:sz w:val="22"/>
              </w:rPr>
            </w:pPr>
            <w:r w:rsidRPr="00C27C94">
              <w:rPr>
                <w:sz w:val="22"/>
              </w:rPr>
              <w:br/>
              <w:t>Name</w:t>
            </w:r>
          </w:p>
          <w:p w14:paraId="244360EA" w14:textId="77777777" w:rsidR="00C27C94" w:rsidRPr="00C27C94" w:rsidRDefault="00C27C94" w:rsidP="00C27C94">
            <w:pPr>
              <w:spacing w:before="0" w:after="0"/>
              <w:jc w:val="left"/>
              <w:rPr>
                <w:sz w:val="22"/>
              </w:rPr>
            </w:pPr>
            <w:r w:rsidRPr="00C27C94">
              <w:rPr>
                <w:sz w:val="22"/>
              </w:rPr>
              <w:t>Address</w:t>
            </w:r>
          </w:p>
          <w:p w14:paraId="47E9C2FB" w14:textId="77777777" w:rsidR="00C27C94" w:rsidRPr="00C27C94" w:rsidRDefault="00C27C94" w:rsidP="00C27C94">
            <w:pPr>
              <w:spacing w:before="0" w:after="0"/>
              <w:jc w:val="left"/>
              <w:rPr>
                <w:sz w:val="22"/>
              </w:rPr>
            </w:pPr>
            <w:r w:rsidRPr="00C27C94">
              <w:rPr>
                <w:sz w:val="22"/>
              </w:rPr>
              <w:t>Registration or Approval No</w:t>
            </w:r>
          </w:p>
          <w:p w14:paraId="6DE9E615" w14:textId="77777777" w:rsidR="00C27C94" w:rsidRPr="00C27C94" w:rsidRDefault="00C27C94" w:rsidP="00C27C94">
            <w:pPr>
              <w:spacing w:before="0" w:after="0"/>
              <w:jc w:val="left"/>
              <w:rPr>
                <w:sz w:val="22"/>
              </w:rPr>
            </w:pPr>
            <w:r w:rsidRPr="00C27C94">
              <w:rPr>
                <w:sz w:val="22"/>
              </w:rPr>
              <w:t>Country                               ISO Country code</w:t>
            </w:r>
          </w:p>
          <w:p w14:paraId="412C97BC" w14:textId="77777777" w:rsidR="00C27C94" w:rsidRPr="00C27C94" w:rsidRDefault="00C27C94" w:rsidP="00C27C94">
            <w:pPr>
              <w:spacing w:before="0" w:after="0"/>
              <w:jc w:val="left"/>
              <w:rPr>
                <w:sz w:val="22"/>
              </w:rPr>
            </w:pPr>
            <w:r w:rsidRPr="00C27C94">
              <w:rPr>
                <w:sz w:val="22"/>
              </w:rPr>
              <w:t>Activity</w:t>
            </w:r>
          </w:p>
        </w:tc>
        <w:tc>
          <w:tcPr>
            <w:tcW w:w="4502" w:type="dxa"/>
          </w:tcPr>
          <w:p w14:paraId="66C5D48C" w14:textId="644A2496" w:rsidR="00C27C94" w:rsidRPr="00C27C94" w:rsidRDefault="00C27C94" w:rsidP="00C27C94">
            <w:pPr>
              <w:spacing w:before="0" w:after="0"/>
              <w:jc w:val="left"/>
              <w:rPr>
                <w:b/>
                <w:sz w:val="22"/>
              </w:rPr>
            </w:pPr>
            <w:r w:rsidRPr="00C27C94">
              <w:rPr>
                <w:b/>
                <w:sz w:val="22"/>
              </w:rPr>
              <w:t xml:space="preserve">I.4 Receiving </w:t>
            </w:r>
            <w:r w:rsidR="005C48D5">
              <w:rPr>
                <w:b/>
                <w:sz w:val="22"/>
              </w:rPr>
              <w:t xml:space="preserve">food business </w:t>
            </w:r>
            <w:r w:rsidRPr="00C27C94">
              <w:rPr>
                <w:b/>
                <w:sz w:val="22"/>
              </w:rPr>
              <w:t>operator</w:t>
            </w:r>
          </w:p>
          <w:p w14:paraId="4E77E31D" w14:textId="77777777" w:rsidR="00C27C94" w:rsidRPr="00C27C94" w:rsidRDefault="00C27C94" w:rsidP="00C27C94">
            <w:pPr>
              <w:spacing w:before="0" w:after="0"/>
              <w:jc w:val="left"/>
              <w:rPr>
                <w:sz w:val="22"/>
              </w:rPr>
            </w:pPr>
            <w:r w:rsidRPr="00C27C94">
              <w:rPr>
                <w:sz w:val="22"/>
              </w:rPr>
              <w:br/>
              <w:t>Name</w:t>
            </w:r>
          </w:p>
          <w:p w14:paraId="6850AAB9" w14:textId="77777777" w:rsidR="00C27C94" w:rsidRPr="00C27C94" w:rsidRDefault="00C27C94" w:rsidP="00C27C94">
            <w:pPr>
              <w:spacing w:before="0" w:after="0"/>
              <w:jc w:val="left"/>
              <w:rPr>
                <w:sz w:val="22"/>
              </w:rPr>
            </w:pPr>
            <w:r w:rsidRPr="00C27C94">
              <w:rPr>
                <w:sz w:val="22"/>
              </w:rPr>
              <w:t>Address</w:t>
            </w:r>
          </w:p>
          <w:p w14:paraId="79B25737" w14:textId="77777777" w:rsidR="00C27C94" w:rsidRPr="00C27C94" w:rsidRDefault="00C27C94" w:rsidP="00C27C94">
            <w:pPr>
              <w:spacing w:before="0" w:after="0"/>
              <w:jc w:val="left"/>
              <w:rPr>
                <w:sz w:val="22"/>
              </w:rPr>
            </w:pPr>
            <w:r w:rsidRPr="00C27C94">
              <w:rPr>
                <w:sz w:val="22"/>
              </w:rPr>
              <w:t>Registration or Approval No</w:t>
            </w:r>
          </w:p>
          <w:p w14:paraId="49C8DB48" w14:textId="77777777" w:rsidR="00C27C94" w:rsidRPr="00C27C94" w:rsidRDefault="00C27C94" w:rsidP="00C27C94">
            <w:pPr>
              <w:spacing w:before="0" w:after="0"/>
              <w:jc w:val="left"/>
              <w:rPr>
                <w:sz w:val="22"/>
              </w:rPr>
            </w:pPr>
            <w:r w:rsidRPr="00C27C94">
              <w:rPr>
                <w:sz w:val="22"/>
              </w:rPr>
              <w:t>Country                                  ISO Country code</w:t>
            </w:r>
          </w:p>
          <w:p w14:paraId="39912E33" w14:textId="77777777" w:rsidR="00C27C94" w:rsidRPr="00C27C94" w:rsidRDefault="00C27C94" w:rsidP="00C27C94">
            <w:pPr>
              <w:spacing w:before="0" w:after="0"/>
              <w:jc w:val="left"/>
              <w:rPr>
                <w:sz w:val="22"/>
              </w:rPr>
            </w:pPr>
            <w:r w:rsidRPr="00C27C94">
              <w:rPr>
                <w:sz w:val="22"/>
              </w:rPr>
              <w:t>Activity</w:t>
            </w:r>
          </w:p>
        </w:tc>
      </w:tr>
      <w:tr w:rsidR="00C27C94" w:rsidRPr="00C27C94" w14:paraId="27CBB7CC" w14:textId="77777777" w:rsidTr="00C16FF1">
        <w:tc>
          <w:tcPr>
            <w:tcW w:w="613" w:type="dxa"/>
            <w:vMerge/>
          </w:tcPr>
          <w:p w14:paraId="31226116" w14:textId="77777777" w:rsidR="00C27C94" w:rsidRPr="00C27C94" w:rsidRDefault="00C27C94" w:rsidP="00C27C94">
            <w:pPr>
              <w:spacing w:before="0" w:after="0"/>
              <w:jc w:val="left"/>
              <w:rPr>
                <w:b/>
                <w:sz w:val="22"/>
              </w:rPr>
            </w:pPr>
          </w:p>
        </w:tc>
        <w:tc>
          <w:tcPr>
            <w:tcW w:w="8675" w:type="dxa"/>
            <w:gridSpan w:val="2"/>
          </w:tcPr>
          <w:p w14:paraId="0EF3659B" w14:textId="77777777" w:rsidR="00C27C94" w:rsidRPr="00C27C94" w:rsidRDefault="00C27C94" w:rsidP="00C27C94">
            <w:pPr>
              <w:spacing w:before="0" w:after="0"/>
              <w:jc w:val="left"/>
              <w:rPr>
                <w:b/>
                <w:sz w:val="22"/>
              </w:rPr>
            </w:pPr>
          </w:p>
          <w:p w14:paraId="2A8DB244" w14:textId="77777777" w:rsidR="00C27C94" w:rsidRPr="00C27C94" w:rsidRDefault="00C27C94" w:rsidP="00C27C94">
            <w:pPr>
              <w:spacing w:before="0" w:after="0"/>
              <w:jc w:val="left"/>
              <w:rPr>
                <w:b/>
                <w:sz w:val="22"/>
              </w:rPr>
            </w:pPr>
            <w:r w:rsidRPr="00C27C94">
              <w:rPr>
                <w:b/>
                <w:sz w:val="22"/>
              </w:rPr>
              <w:t>I.5 Description of goods</w:t>
            </w:r>
          </w:p>
          <w:p w14:paraId="18FCB512" w14:textId="77777777" w:rsidR="00C27C94" w:rsidRPr="00C27C94" w:rsidRDefault="00C27C94" w:rsidP="00C27C94">
            <w:pPr>
              <w:spacing w:before="0" w:after="0"/>
              <w:jc w:val="left"/>
              <w:rPr>
                <w:b/>
                <w:sz w:val="22"/>
              </w:rPr>
            </w:pPr>
          </w:p>
          <w:p w14:paraId="31BB2944" w14:textId="77777777" w:rsidR="00C27C94" w:rsidRPr="00C27C94" w:rsidRDefault="00C27C94" w:rsidP="00C27C94">
            <w:pPr>
              <w:spacing w:before="0" w:after="0"/>
              <w:jc w:val="left"/>
              <w:rPr>
                <w:b/>
                <w:sz w:val="22"/>
              </w:rPr>
            </w:pPr>
            <w:r w:rsidRPr="00C27C94">
              <w:rPr>
                <w:b/>
                <w:sz w:val="22"/>
              </w:rPr>
              <w:t>Aquaculture 󠄀</w:t>
            </w:r>
            <w:r w:rsidRPr="00C27C94">
              <w:rPr>
                <w:sz w:val="22"/>
              </w:rPr>
              <w:t xml:space="preserve"> 󠄀󠆸  Natural Banks 󠆸</w:t>
            </w:r>
            <w:r w:rsidRPr="00C27C94">
              <w:t xml:space="preserve"> 󠆸</w:t>
            </w:r>
            <w:r w:rsidRPr="00C27C94">
              <w:rPr>
                <w:sz w:val="22"/>
              </w:rPr>
              <w:t>󠄀</w:t>
            </w:r>
          </w:p>
          <w:p w14:paraId="742AD23E" w14:textId="77777777" w:rsidR="00C27C94" w:rsidRPr="00C27C94" w:rsidRDefault="00C27C94" w:rsidP="00C27C94">
            <w:pPr>
              <w:spacing w:before="0" w:after="0"/>
              <w:jc w:val="left"/>
              <w:rPr>
                <w:sz w:val="22"/>
              </w:rPr>
            </w:pPr>
          </w:p>
          <w:p w14:paraId="29D08BBC" w14:textId="77777777" w:rsidR="00C27C94" w:rsidRPr="00C27C94" w:rsidRDefault="00C27C94" w:rsidP="00C27C94">
            <w:pPr>
              <w:spacing w:before="0" w:after="0"/>
              <w:jc w:val="left"/>
              <w:rPr>
                <w:sz w:val="22"/>
              </w:rPr>
            </w:pPr>
          </w:p>
          <w:p w14:paraId="1C18B75E" w14:textId="4D0F04F4" w:rsidR="00086F3E" w:rsidRDefault="00086F3E" w:rsidP="00086F3E">
            <w:pPr>
              <w:numPr>
                <w:ilvl w:val="0"/>
                <w:numId w:val="1"/>
              </w:numPr>
              <w:spacing w:before="0" w:after="0"/>
              <w:contextualSpacing/>
              <w:jc w:val="left"/>
              <w:rPr>
                <w:sz w:val="22"/>
              </w:rPr>
            </w:pPr>
            <w:r w:rsidRPr="00086F3E">
              <w:rPr>
                <w:sz w:val="22"/>
              </w:rPr>
              <w:t>CN code | species | quantity | package | batch | date of starting of conditioning | date of end of conditioning | date of starting of grouping | date of end of grouping | production area | health status</w:t>
            </w:r>
          </w:p>
          <w:p w14:paraId="7B9BEC78" w14:textId="77777777" w:rsidR="00C27C94" w:rsidRPr="00C27C94" w:rsidRDefault="00C27C94" w:rsidP="00C27C94">
            <w:pPr>
              <w:spacing w:before="0" w:after="0"/>
              <w:jc w:val="left"/>
              <w:rPr>
                <w:sz w:val="22"/>
              </w:rPr>
            </w:pPr>
          </w:p>
        </w:tc>
      </w:tr>
      <w:tr w:rsidR="00C27C94" w:rsidRPr="00C27C94" w14:paraId="5E1F20D7" w14:textId="77777777" w:rsidTr="00C16FF1">
        <w:tc>
          <w:tcPr>
            <w:tcW w:w="613" w:type="dxa"/>
            <w:vMerge/>
          </w:tcPr>
          <w:p w14:paraId="4D56DEDB" w14:textId="77777777" w:rsidR="00C27C94" w:rsidRPr="00C27C94" w:rsidRDefault="00C27C94" w:rsidP="00C27C94">
            <w:pPr>
              <w:spacing w:before="0" w:after="0"/>
              <w:jc w:val="left"/>
              <w:rPr>
                <w:b/>
                <w:sz w:val="22"/>
              </w:rPr>
            </w:pPr>
          </w:p>
        </w:tc>
        <w:tc>
          <w:tcPr>
            <w:tcW w:w="4173" w:type="dxa"/>
          </w:tcPr>
          <w:p w14:paraId="18B057EB" w14:textId="77777777" w:rsidR="00C27C94" w:rsidRPr="00C27C94" w:rsidRDefault="00C27C94" w:rsidP="00C27C94">
            <w:pPr>
              <w:spacing w:before="0" w:after="0"/>
              <w:jc w:val="left"/>
              <w:rPr>
                <w:b/>
                <w:sz w:val="22"/>
              </w:rPr>
            </w:pPr>
            <w:r w:rsidRPr="00C27C94">
              <w:rPr>
                <w:b/>
                <w:sz w:val="22"/>
              </w:rPr>
              <w:t xml:space="preserve">I.6 From relaying area            </w:t>
            </w:r>
            <w:r w:rsidRPr="00C27C94">
              <w:rPr>
                <w:sz w:val="22"/>
              </w:rPr>
              <w:t>Yes󠄀󠄀   No󠄀󠄀</w:t>
            </w:r>
          </w:p>
          <w:p w14:paraId="40299C7A" w14:textId="77777777" w:rsidR="00C27C94" w:rsidRPr="00C27C94" w:rsidRDefault="00C27C94" w:rsidP="00C27C94">
            <w:pPr>
              <w:spacing w:before="0" w:after="0"/>
              <w:jc w:val="left"/>
              <w:rPr>
                <w:sz w:val="22"/>
              </w:rPr>
            </w:pPr>
            <w:r w:rsidRPr="00C27C94">
              <w:rPr>
                <w:sz w:val="22"/>
              </w:rPr>
              <w:t xml:space="preserve">Relaying area                         </w:t>
            </w:r>
          </w:p>
          <w:p w14:paraId="1764C073" w14:textId="77777777" w:rsidR="00C27C94" w:rsidRPr="00C27C94" w:rsidRDefault="00C27C94" w:rsidP="00C27C94">
            <w:pPr>
              <w:spacing w:before="0" w:after="0"/>
              <w:jc w:val="left"/>
              <w:rPr>
                <w:sz w:val="22"/>
              </w:rPr>
            </w:pPr>
            <w:r w:rsidRPr="00C27C94">
              <w:rPr>
                <w:sz w:val="22"/>
              </w:rPr>
              <w:t>Duration of relaying</w:t>
            </w:r>
          </w:p>
        </w:tc>
        <w:tc>
          <w:tcPr>
            <w:tcW w:w="4502" w:type="dxa"/>
          </w:tcPr>
          <w:p w14:paraId="0F37C43C" w14:textId="77777777" w:rsidR="00C27C94" w:rsidRPr="00C27C94" w:rsidRDefault="00C27C94" w:rsidP="00C27C94">
            <w:pPr>
              <w:spacing w:before="0" w:after="0"/>
              <w:jc w:val="left"/>
              <w:rPr>
                <w:b/>
                <w:sz w:val="22"/>
              </w:rPr>
            </w:pPr>
            <w:r w:rsidRPr="00C27C94">
              <w:rPr>
                <w:b/>
                <w:sz w:val="22"/>
              </w:rPr>
              <w:t>I.7 From purification/dispatch centre</w:t>
            </w:r>
          </w:p>
          <w:p w14:paraId="696FFE12" w14:textId="77777777" w:rsidR="00C27C94" w:rsidRPr="00C27C94" w:rsidRDefault="00C27C94" w:rsidP="00C27C94">
            <w:pPr>
              <w:spacing w:before="0" w:after="0"/>
              <w:jc w:val="left"/>
              <w:rPr>
                <w:b/>
                <w:sz w:val="22"/>
              </w:rPr>
            </w:pPr>
            <w:r w:rsidRPr="00C27C94">
              <w:rPr>
                <w:b/>
                <w:sz w:val="22"/>
              </w:rPr>
              <w:t>Auction hall         Yes󠄀󠄀   No󠄀󠄀</w:t>
            </w:r>
          </w:p>
          <w:p w14:paraId="0872F54C" w14:textId="77777777" w:rsidR="00C27C94" w:rsidRPr="00C27C94" w:rsidRDefault="00C27C94" w:rsidP="00C27C94">
            <w:pPr>
              <w:spacing w:before="0" w:after="0"/>
              <w:jc w:val="left"/>
              <w:rPr>
                <w:b/>
                <w:sz w:val="22"/>
              </w:rPr>
            </w:pPr>
            <w:r w:rsidRPr="00C27C94">
              <w:rPr>
                <w:b/>
                <w:sz w:val="22"/>
              </w:rPr>
              <w:t xml:space="preserve">Purification/dispatch centre/auction hall approval number                      </w:t>
            </w:r>
          </w:p>
          <w:p w14:paraId="3D3928A5" w14:textId="77777777" w:rsidR="00C27C94" w:rsidRPr="00C27C94" w:rsidRDefault="00C27C94" w:rsidP="00C27C94">
            <w:pPr>
              <w:spacing w:before="0" w:after="0"/>
              <w:jc w:val="left"/>
              <w:rPr>
                <w:b/>
                <w:sz w:val="22"/>
              </w:rPr>
            </w:pPr>
            <w:r w:rsidRPr="00C27C94">
              <w:rPr>
                <w:b/>
                <w:sz w:val="22"/>
              </w:rPr>
              <w:t>Date of entry                                    Date of exit</w:t>
            </w:r>
          </w:p>
          <w:p w14:paraId="54D91915" w14:textId="77777777" w:rsidR="00C27C94" w:rsidRPr="00C27C94" w:rsidRDefault="00C27C94" w:rsidP="00C27C94">
            <w:pPr>
              <w:spacing w:before="0" w:after="0"/>
              <w:jc w:val="left"/>
              <w:rPr>
                <w:b/>
                <w:sz w:val="22"/>
              </w:rPr>
            </w:pPr>
            <w:r w:rsidRPr="00C27C94">
              <w:rPr>
                <w:b/>
                <w:sz w:val="22"/>
              </w:rPr>
              <w:t>Duration of purification</w:t>
            </w:r>
          </w:p>
          <w:p w14:paraId="27A41DFC" w14:textId="77777777" w:rsidR="00C27C94" w:rsidRPr="00C27C94" w:rsidRDefault="00C27C94" w:rsidP="00C27C94">
            <w:pPr>
              <w:spacing w:before="0" w:after="0"/>
              <w:jc w:val="left"/>
              <w:rPr>
                <w:sz w:val="22"/>
              </w:rPr>
            </w:pPr>
          </w:p>
        </w:tc>
      </w:tr>
      <w:tr w:rsidR="00C27C94" w:rsidRPr="00C27C94" w14:paraId="25A52567" w14:textId="77777777" w:rsidTr="00C16FF1">
        <w:tc>
          <w:tcPr>
            <w:tcW w:w="613" w:type="dxa"/>
            <w:vMerge/>
          </w:tcPr>
          <w:p w14:paraId="6B3BBF34" w14:textId="77777777" w:rsidR="00C27C94" w:rsidRPr="00C27C94" w:rsidRDefault="00C27C94" w:rsidP="00C27C94">
            <w:pPr>
              <w:spacing w:before="0" w:after="0"/>
              <w:jc w:val="left"/>
              <w:rPr>
                <w:b/>
                <w:sz w:val="22"/>
              </w:rPr>
            </w:pPr>
          </w:p>
        </w:tc>
        <w:tc>
          <w:tcPr>
            <w:tcW w:w="4173" w:type="dxa"/>
          </w:tcPr>
          <w:p w14:paraId="6E232BB1" w14:textId="77777777" w:rsidR="00C27C94" w:rsidRPr="00C27C94" w:rsidRDefault="00C27C94" w:rsidP="00C27C94">
            <w:pPr>
              <w:spacing w:before="0" w:after="0"/>
              <w:jc w:val="left"/>
              <w:rPr>
                <w:b/>
                <w:sz w:val="22"/>
              </w:rPr>
            </w:pPr>
            <w:r w:rsidRPr="00C27C94">
              <w:rPr>
                <w:b/>
                <w:sz w:val="22"/>
              </w:rPr>
              <w:t>1.8 Intermediary operator</w:t>
            </w:r>
          </w:p>
          <w:p w14:paraId="5650249A" w14:textId="77777777" w:rsidR="00C27C94" w:rsidRPr="00C27C94" w:rsidRDefault="00C27C94" w:rsidP="00C27C94">
            <w:pPr>
              <w:spacing w:before="0" w:after="0"/>
              <w:jc w:val="left"/>
              <w:rPr>
                <w:b/>
                <w:sz w:val="22"/>
              </w:rPr>
            </w:pPr>
          </w:p>
          <w:p w14:paraId="5B991929" w14:textId="77777777" w:rsidR="00C27C94" w:rsidRPr="00C27C94" w:rsidRDefault="00C27C94" w:rsidP="00C27C94">
            <w:pPr>
              <w:spacing w:before="0" w:after="0"/>
              <w:jc w:val="left"/>
              <w:rPr>
                <w:b/>
                <w:sz w:val="22"/>
              </w:rPr>
            </w:pPr>
            <w:r w:rsidRPr="00C27C94">
              <w:rPr>
                <w:b/>
                <w:sz w:val="22"/>
              </w:rPr>
              <w:t>Name</w:t>
            </w:r>
          </w:p>
          <w:p w14:paraId="1B672558" w14:textId="77777777" w:rsidR="00C27C94" w:rsidRPr="00C27C94" w:rsidRDefault="00C27C94" w:rsidP="00C27C94">
            <w:pPr>
              <w:spacing w:before="0" w:after="0"/>
              <w:jc w:val="left"/>
              <w:rPr>
                <w:b/>
                <w:sz w:val="22"/>
              </w:rPr>
            </w:pPr>
            <w:r w:rsidRPr="00C27C94">
              <w:rPr>
                <w:b/>
                <w:sz w:val="22"/>
              </w:rPr>
              <w:t>Address</w:t>
            </w:r>
          </w:p>
          <w:p w14:paraId="5F106693" w14:textId="77777777" w:rsidR="00C27C94" w:rsidRPr="00C27C94" w:rsidRDefault="00C27C94" w:rsidP="00C27C94">
            <w:pPr>
              <w:spacing w:before="0" w:after="0"/>
              <w:jc w:val="left"/>
              <w:rPr>
                <w:b/>
                <w:sz w:val="22"/>
              </w:rPr>
            </w:pPr>
            <w:r w:rsidRPr="00C27C94">
              <w:rPr>
                <w:b/>
                <w:sz w:val="22"/>
              </w:rPr>
              <w:t>Registration or Approval No</w:t>
            </w:r>
          </w:p>
          <w:p w14:paraId="133C0BCB" w14:textId="77777777" w:rsidR="00C27C94" w:rsidRPr="00C27C94" w:rsidRDefault="00C27C94" w:rsidP="00C27C94">
            <w:pPr>
              <w:spacing w:before="0" w:after="0"/>
              <w:jc w:val="left"/>
              <w:rPr>
                <w:b/>
                <w:sz w:val="22"/>
              </w:rPr>
            </w:pPr>
            <w:r w:rsidRPr="00C27C94">
              <w:rPr>
                <w:b/>
                <w:sz w:val="22"/>
              </w:rPr>
              <w:t>Country                               ISO Country code</w:t>
            </w:r>
          </w:p>
          <w:p w14:paraId="019D1DED" w14:textId="5AF78850" w:rsidR="00C27C94" w:rsidRDefault="00C27C94" w:rsidP="00C27C94">
            <w:pPr>
              <w:spacing w:before="0" w:after="0"/>
              <w:jc w:val="left"/>
              <w:rPr>
                <w:b/>
                <w:sz w:val="22"/>
              </w:rPr>
            </w:pPr>
            <w:r w:rsidRPr="00C27C94">
              <w:rPr>
                <w:b/>
                <w:sz w:val="22"/>
              </w:rPr>
              <w:t xml:space="preserve"> Activity</w:t>
            </w:r>
          </w:p>
          <w:p w14:paraId="2ADFACFA" w14:textId="7F60B069" w:rsidR="00086F3E" w:rsidRPr="00086F3E" w:rsidRDefault="00086F3E" w:rsidP="00086F3E">
            <w:pPr>
              <w:spacing w:before="0" w:after="0"/>
              <w:jc w:val="left"/>
              <w:rPr>
                <w:b/>
                <w:sz w:val="22"/>
              </w:rPr>
            </w:pPr>
            <w:r w:rsidRPr="00086F3E">
              <w:rPr>
                <w:b/>
                <w:sz w:val="22"/>
              </w:rPr>
              <w:t xml:space="preserve">Date of </w:t>
            </w:r>
            <w:r>
              <w:rPr>
                <w:b/>
                <w:sz w:val="22"/>
              </w:rPr>
              <w:t>arrival</w:t>
            </w:r>
            <w:r w:rsidRPr="00086F3E">
              <w:rPr>
                <w:b/>
                <w:sz w:val="22"/>
              </w:rPr>
              <w:t xml:space="preserve"> </w:t>
            </w:r>
          </w:p>
          <w:p w14:paraId="6535480A" w14:textId="61FBC1D5" w:rsidR="00086F3E" w:rsidRPr="00C27C94" w:rsidRDefault="00086F3E" w:rsidP="00086F3E">
            <w:pPr>
              <w:spacing w:before="0" w:after="0"/>
              <w:jc w:val="left"/>
              <w:rPr>
                <w:b/>
                <w:sz w:val="22"/>
              </w:rPr>
            </w:pPr>
            <w:r w:rsidRPr="00086F3E">
              <w:rPr>
                <w:b/>
                <w:sz w:val="22"/>
              </w:rPr>
              <w:t>Date of exit</w:t>
            </w:r>
          </w:p>
          <w:p w14:paraId="0391C2E6" w14:textId="77777777" w:rsidR="00C27C94" w:rsidRPr="00C27C94" w:rsidRDefault="00C27C94" w:rsidP="00C27C94">
            <w:pPr>
              <w:spacing w:before="0" w:after="0"/>
              <w:jc w:val="left"/>
              <w:rPr>
                <w:b/>
                <w:sz w:val="22"/>
              </w:rPr>
            </w:pPr>
          </w:p>
        </w:tc>
        <w:tc>
          <w:tcPr>
            <w:tcW w:w="4502" w:type="dxa"/>
          </w:tcPr>
          <w:p w14:paraId="09EEB512" w14:textId="77777777" w:rsidR="00C27C94" w:rsidRPr="00C27C94" w:rsidRDefault="00C27C94" w:rsidP="00C27C94">
            <w:pPr>
              <w:spacing w:before="0" w:after="0"/>
              <w:jc w:val="left"/>
              <w:rPr>
                <w:b/>
                <w:sz w:val="22"/>
              </w:rPr>
            </w:pPr>
          </w:p>
        </w:tc>
      </w:tr>
      <w:tr w:rsidR="00C27C94" w:rsidRPr="00C27C94" w14:paraId="08F5BBE5" w14:textId="77777777" w:rsidTr="00C16FF1">
        <w:tc>
          <w:tcPr>
            <w:tcW w:w="613" w:type="dxa"/>
            <w:vMerge/>
          </w:tcPr>
          <w:p w14:paraId="4B989AEB" w14:textId="77777777" w:rsidR="00C27C94" w:rsidRPr="00C27C94" w:rsidRDefault="00C27C94" w:rsidP="00C27C94">
            <w:pPr>
              <w:spacing w:before="0" w:after="0"/>
              <w:jc w:val="left"/>
              <w:rPr>
                <w:b/>
                <w:sz w:val="22"/>
              </w:rPr>
            </w:pPr>
          </w:p>
        </w:tc>
        <w:tc>
          <w:tcPr>
            <w:tcW w:w="8675" w:type="dxa"/>
            <w:gridSpan w:val="2"/>
          </w:tcPr>
          <w:p w14:paraId="387C05C2" w14:textId="77777777" w:rsidR="00C27C94" w:rsidRPr="00C27C94" w:rsidRDefault="00C27C94" w:rsidP="00C27C94">
            <w:pPr>
              <w:spacing w:before="0" w:after="0"/>
              <w:jc w:val="left"/>
              <w:rPr>
                <w:b/>
                <w:sz w:val="22"/>
              </w:rPr>
            </w:pPr>
          </w:p>
        </w:tc>
      </w:tr>
      <w:tr w:rsidR="00C27C94" w:rsidRPr="00C27C94" w14:paraId="7E272EC9" w14:textId="77777777" w:rsidTr="00C16FF1">
        <w:tc>
          <w:tcPr>
            <w:tcW w:w="613" w:type="dxa"/>
            <w:vMerge/>
          </w:tcPr>
          <w:p w14:paraId="5636008E" w14:textId="77777777" w:rsidR="00C27C94" w:rsidRPr="00C27C94" w:rsidRDefault="00C27C94" w:rsidP="00C27C94">
            <w:pPr>
              <w:spacing w:before="0" w:after="0"/>
              <w:jc w:val="left"/>
              <w:rPr>
                <w:b/>
                <w:sz w:val="22"/>
              </w:rPr>
            </w:pPr>
          </w:p>
        </w:tc>
        <w:tc>
          <w:tcPr>
            <w:tcW w:w="8675" w:type="dxa"/>
            <w:gridSpan w:val="2"/>
          </w:tcPr>
          <w:p w14:paraId="68757C1C" w14:textId="4ECB26F6" w:rsidR="00C27C94" w:rsidRPr="00C27C94" w:rsidRDefault="00C27C94" w:rsidP="00086F3E">
            <w:pPr>
              <w:numPr>
                <w:ilvl w:val="0"/>
                <w:numId w:val="1"/>
              </w:numPr>
              <w:spacing w:before="0" w:after="200" w:line="276" w:lineRule="auto"/>
              <w:contextualSpacing/>
              <w:jc w:val="left"/>
              <w:rPr>
                <w:b/>
                <w:sz w:val="22"/>
              </w:rPr>
            </w:pPr>
          </w:p>
        </w:tc>
      </w:tr>
      <w:tr w:rsidR="00C27C94" w:rsidRPr="00C27C94" w14:paraId="4C406A8D" w14:textId="77777777" w:rsidTr="00C16FF1">
        <w:tc>
          <w:tcPr>
            <w:tcW w:w="613" w:type="dxa"/>
            <w:vMerge/>
          </w:tcPr>
          <w:p w14:paraId="403AD572" w14:textId="77777777" w:rsidR="00C27C94" w:rsidRPr="00C27C94" w:rsidRDefault="00C27C94" w:rsidP="00C27C94">
            <w:pPr>
              <w:spacing w:before="0" w:after="0"/>
              <w:jc w:val="left"/>
              <w:rPr>
                <w:b/>
                <w:sz w:val="22"/>
              </w:rPr>
            </w:pPr>
          </w:p>
        </w:tc>
        <w:tc>
          <w:tcPr>
            <w:tcW w:w="8675" w:type="dxa"/>
            <w:gridSpan w:val="2"/>
          </w:tcPr>
          <w:p w14:paraId="2C1B5D24" w14:textId="1060B59A" w:rsidR="00C27C94" w:rsidRPr="00C27C94" w:rsidRDefault="00C27C94" w:rsidP="00C27C94">
            <w:pPr>
              <w:spacing w:before="0" w:after="0"/>
              <w:jc w:val="left"/>
              <w:rPr>
                <w:b/>
                <w:sz w:val="22"/>
              </w:rPr>
            </w:pPr>
            <w:r w:rsidRPr="00C27C94">
              <w:rPr>
                <w:b/>
                <w:sz w:val="22"/>
              </w:rPr>
              <w:t>I.</w:t>
            </w:r>
            <w:r w:rsidR="00546D82">
              <w:rPr>
                <w:b/>
                <w:sz w:val="22"/>
              </w:rPr>
              <w:t>9</w:t>
            </w:r>
            <w:r w:rsidRPr="00C27C94">
              <w:rPr>
                <w:b/>
                <w:sz w:val="22"/>
              </w:rPr>
              <w:t xml:space="preserve">Declaration of the </w:t>
            </w:r>
            <w:r w:rsidR="007A46F3">
              <w:rPr>
                <w:b/>
                <w:sz w:val="22"/>
              </w:rPr>
              <w:t>supplier</w:t>
            </w:r>
          </w:p>
          <w:p w14:paraId="30D1090B" w14:textId="77777777" w:rsidR="00C27C94" w:rsidRPr="00C27C94" w:rsidRDefault="00C27C94" w:rsidP="00C27C94">
            <w:pPr>
              <w:spacing w:before="0" w:after="0"/>
              <w:jc w:val="left"/>
              <w:rPr>
                <w:b/>
                <w:sz w:val="22"/>
              </w:rPr>
            </w:pPr>
          </w:p>
          <w:p w14:paraId="5E54B21A" w14:textId="144F5F74" w:rsidR="00C27C94" w:rsidRPr="00C27C94" w:rsidRDefault="00C27C94" w:rsidP="00C27C94">
            <w:pPr>
              <w:spacing w:before="0" w:after="0"/>
              <w:jc w:val="left"/>
              <w:rPr>
                <w:sz w:val="22"/>
              </w:rPr>
            </w:pPr>
            <w:r w:rsidRPr="00C27C94">
              <w:rPr>
                <w:sz w:val="22"/>
              </w:rPr>
              <w:t xml:space="preserve">I, the undersigned </w:t>
            </w:r>
            <w:r w:rsidR="005C48D5">
              <w:rPr>
                <w:sz w:val="22"/>
              </w:rPr>
              <w:t xml:space="preserve">food business </w:t>
            </w:r>
            <w:r w:rsidRPr="00C27C94">
              <w:rPr>
                <w:sz w:val="22"/>
              </w:rPr>
              <w:t>operator responsible for dispatching the consignment declare that, to the best of my knowledge and belief, the information provided in Part I of this document is true and complete.</w:t>
            </w:r>
          </w:p>
          <w:p w14:paraId="724177BE" w14:textId="77777777" w:rsidR="00C27C94" w:rsidRPr="00C27C94" w:rsidRDefault="00C27C94" w:rsidP="00C27C94">
            <w:pPr>
              <w:spacing w:before="0" w:after="0"/>
              <w:jc w:val="left"/>
              <w:rPr>
                <w:sz w:val="22"/>
              </w:rPr>
            </w:pPr>
          </w:p>
          <w:p w14:paraId="549BAE3B" w14:textId="77777777" w:rsidR="00C27C94" w:rsidRPr="00C27C94" w:rsidRDefault="00C27C94" w:rsidP="00C27C94">
            <w:pPr>
              <w:spacing w:before="0" w:after="0"/>
              <w:jc w:val="left"/>
              <w:rPr>
                <w:sz w:val="22"/>
              </w:rPr>
            </w:pPr>
            <w:r w:rsidRPr="00C27C94">
              <w:rPr>
                <w:sz w:val="22"/>
              </w:rPr>
              <w:t>Date                                        Name of signatory                                  Signature</w:t>
            </w:r>
          </w:p>
          <w:p w14:paraId="7377F129" w14:textId="77777777" w:rsidR="00C27C94" w:rsidRPr="00C27C94" w:rsidRDefault="00C27C94" w:rsidP="00C27C94">
            <w:pPr>
              <w:spacing w:before="0" w:after="0"/>
              <w:jc w:val="left"/>
              <w:rPr>
                <w:sz w:val="22"/>
              </w:rPr>
            </w:pPr>
          </w:p>
          <w:p w14:paraId="5B6BA907" w14:textId="77777777" w:rsidR="00C27C94" w:rsidRPr="00C27C94" w:rsidRDefault="00C27C94" w:rsidP="00C27C94">
            <w:pPr>
              <w:spacing w:before="0" w:after="0"/>
              <w:jc w:val="left"/>
              <w:rPr>
                <w:sz w:val="22"/>
              </w:rPr>
            </w:pPr>
          </w:p>
        </w:tc>
      </w:tr>
      <w:tr w:rsidR="00C27C94" w:rsidRPr="00C27C94" w14:paraId="71066FCF" w14:textId="77777777" w:rsidTr="00C16FF1">
        <w:trPr>
          <w:cantSplit/>
          <w:trHeight w:val="444"/>
        </w:trPr>
        <w:tc>
          <w:tcPr>
            <w:tcW w:w="613" w:type="dxa"/>
            <w:vMerge w:val="restart"/>
            <w:textDirection w:val="btLr"/>
          </w:tcPr>
          <w:p w14:paraId="5E448A79" w14:textId="77777777" w:rsidR="00C27C94" w:rsidRPr="00C27C94" w:rsidRDefault="00C27C94" w:rsidP="00C27C94">
            <w:pPr>
              <w:spacing w:before="0" w:after="0"/>
              <w:ind w:left="113" w:right="113"/>
              <w:jc w:val="center"/>
              <w:rPr>
                <w:b/>
                <w:sz w:val="22"/>
              </w:rPr>
            </w:pPr>
            <w:r w:rsidRPr="00C27C94">
              <w:rPr>
                <w:b/>
                <w:sz w:val="22"/>
              </w:rPr>
              <w:t>Part II – Receiving operator</w:t>
            </w:r>
          </w:p>
        </w:tc>
        <w:tc>
          <w:tcPr>
            <w:tcW w:w="8675" w:type="dxa"/>
            <w:gridSpan w:val="2"/>
          </w:tcPr>
          <w:p w14:paraId="06812957" w14:textId="77777777" w:rsidR="00C27C94" w:rsidRPr="00C27C94" w:rsidRDefault="00C27C94" w:rsidP="00C27C94">
            <w:pPr>
              <w:spacing w:before="0" w:after="0"/>
              <w:jc w:val="left"/>
              <w:rPr>
                <w:b/>
                <w:sz w:val="22"/>
              </w:rPr>
            </w:pPr>
            <w:r w:rsidRPr="00C27C94">
              <w:rPr>
                <w:b/>
                <w:sz w:val="22"/>
              </w:rPr>
              <w:t>II.1 Internal reference number (receiving)</w:t>
            </w:r>
          </w:p>
          <w:p w14:paraId="241B98DE" w14:textId="77777777" w:rsidR="00C27C94" w:rsidRPr="00C27C94" w:rsidRDefault="00C27C94" w:rsidP="00C27C94">
            <w:pPr>
              <w:spacing w:before="0" w:after="0"/>
              <w:jc w:val="left"/>
              <w:rPr>
                <w:b/>
                <w:sz w:val="22"/>
              </w:rPr>
            </w:pPr>
          </w:p>
          <w:p w14:paraId="51C44135" w14:textId="77777777" w:rsidR="00C27C94" w:rsidRPr="00C27C94" w:rsidRDefault="00C27C94" w:rsidP="00C27C94">
            <w:pPr>
              <w:spacing w:before="0" w:after="0"/>
              <w:jc w:val="left"/>
              <w:rPr>
                <w:b/>
                <w:sz w:val="22"/>
              </w:rPr>
            </w:pPr>
          </w:p>
        </w:tc>
      </w:tr>
      <w:tr w:rsidR="00C27C94" w:rsidRPr="00C27C94" w14:paraId="4897D4DD" w14:textId="77777777" w:rsidTr="00C16FF1">
        <w:trPr>
          <w:cantSplit/>
          <w:trHeight w:val="1134"/>
        </w:trPr>
        <w:tc>
          <w:tcPr>
            <w:tcW w:w="613" w:type="dxa"/>
            <w:vMerge/>
            <w:textDirection w:val="btLr"/>
          </w:tcPr>
          <w:p w14:paraId="1EFC4513" w14:textId="77777777" w:rsidR="00C27C94" w:rsidRPr="00C27C94" w:rsidRDefault="00C27C94" w:rsidP="00C27C94">
            <w:pPr>
              <w:spacing w:before="0" w:after="0"/>
              <w:ind w:left="113" w:right="113"/>
              <w:jc w:val="left"/>
              <w:rPr>
                <w:b/>
                <w:sz w:val="22"/>
              </w:rPr>
            </w:pPr>
          </w:p>
        </w:tc>
        <w:tc>
          <w:tcPr>
            <w:tcW w:w="8675" w:type="dxa"/>
            <w:gridSpan w:val="2"/>
          </w:tcPr>
          <w:p w14:paraId="4EF29A88" w14:textId="691D7128" w:rsidR="00C27C94" w:rsidRPr="00C27C94" w:rsidRDefault="00C27C94" w:rsidP="00C27C94">
            <w:pPr>
              <w:spacing w:before="0" w:after="0"/>
              <w:jc w:val="left"/>
              <w:rPr>
                <w:b/>
                <w:sz w:val="22"/>
              </w:rPr>
            </w:pPr>
            <w:r w:rsidRPr="00C27C94">
              <w:rPr>
                <w:b/>
                <w:sz w:val="22"/>
              </w:rPr>
              <w:t xml:space="preserve">II.2 Declaration of the receiving </w:t>
            </w:r>
            <w:r w:rsidR="005C48D5">
              <w:rPr>
                <w:b/>
                <w:sz w:val="22"/>
              </w:rPr>
              <w:t xml:space="preserve">food business </w:t>
            </w:r>
            <w:r w:rsidRPr="00C27C94">
              <w:rPr>
                <w:b/>
                <w:sz w:val="22"/>
              </w:rPr>
              <w:t>operator</w:t>
            </w:r>
          </w:p>
          <w:p w14:paraId="4C1F28D3" w14:textId="77777777" w:rsidR="00C27C94" w:rsidRPr="00C27C94" w:rsidRDefault="00C27C94" w:rsidP="00C27C94">
            <w:pPr>
              <w:spacing w:before="0" w:after="0"/>
              <w:jc w:val="left"/>
              <w:rPr>
                <w:b/>
                <w:sz w:val="22"/>
              </w:rPr>
            </w:pPr>
          </w:p>
          <w:p w14:paraId="626E0330" w14:textId="7C5F732C" w:rsidR="00C27C94" w:rsidRPr="00C27C94" w:rsidRDefault="00C27C94" w:rsidP="00C27C94">
            <w:pPr>
              <w:spacing w:before="0" w:after="0"/>
              <w:jc w:val="left"/>
              <w:rPr>
                <w:sz w:val="22"/>
              </w:rPr>
            </w:pPr>
            <w:r w:rsidRPr="00C27C94">
              <w:rPr>
                <w:sz w:val="22"/>
              </w:rPr>
              <w:t>I, the undersigned</w:t>
            </w:r>
            <w:r w:rsidR="005C48D5">
              <w:rPr>
                <w:sz w:val="22"/>
              </w:rPr>
              <w:t xml:space="preserve"> food business</w:t>
            </w:r>
            <w:r w:rsidRPr="00C27C94">
              <w:rPr>
                <w:sz w:val="22"/>
              </w:rPr>
              <w:t xml:space="preserve"> operator responsible for receiving the consignment declare that the consignment has arrived on [DATE] in my premises.</w:t>
            </w:r>
          </w:p>
          <w:p w14:paraId="317D2ECA" w14:textId="77777777" w:rsidR="00C27C94" w:rsidRPr="00C27C94" w:rsidRDefault="00C27C94" w:rsidP="00C27C94">
            <w:pPr>
              <w:spacing w:before="0" w:after="0"/>
              <w:jc w:val="left"/>
              <w:rPr>
                <w:sz w:val="22"/>
              </w:rPr>
            </w:pPr>
          </w:p>
          <w:p w14:paraId="2A78D9DE" w14:textId="77777777" w:rsidR="00C27C94" w:rsidRPr="00C27C94" w:rsidRDefault="00C27C94" w:rsidP="00C27C94">
            <w:pPr>
              <w:spacing w:before="0" w:after="0"/>
              <w:jc w:val="left"/>
              <w:rPr>
                <w:sz w:val="22"/>
              </w:rPr>
            </w:pPr>
          </w:p>
          <w:p w14:paraId="794AF55C" w14:textId="77777777" w:rsidR="00C27C94" w:rsidRPr="00C27C94" w:rsidRDefault="00C27C94" w:rsidP="00C27C94">
            <w:pPr>
              <w:spacing w:before="0" w:after="0"/>
              <w:jc w:val="left"/>
              <w:rPr>
                <w:sz w:val="22"/>
              </w:rPr>
            </w:pPr>
            <w:r w:rsidRPr="00C27C94">
              <w:rPr>
                <w:sz w:val="22"/>
              </w:rPr>
              <w:t>Name of signatory                                Signature</w:t>
            </w:r>
          </w:p>
          <w:p w14:paraId="4BB3B0D9" w14:textId="77777777" w:rsidR="00C27C94" w:rsidRPr="00C27C94" w:rsidRDefault="00C27C94" w:rsidP="00C27C94">
            <w:pPr>
              <w:spacing w:before="0" w:after="0"/>
              <w:jc w:val="left"/>
              <w:rPr>
                <w:sz w:val="22"/>
              </w:rPr>
            </w:pPr>
          </w:p>
          <w:p w14:paraId="47945A5C" w14:textId="77777777" w:rsidR="00C27C94" w:rsidRPr="00C27C94" w:rsidRDefault="00C27C94" w:rsidP="00C27C94">
            <w:pPr>
              <w:spacing w:before="0" w:after="0"/>
              <w:jc w:val="left"/>
              <w:rPr>
                <w:sz w:val="22"/>
              </w:rPr>
            </w:pPr>
          </w:p>
          <w:p w14:paraId="215B59FC" w14:textId="77777777" w:rsidR="00C27C94" w:rsidRPr="00C27C94" w:rsidRDefault="00C27C94" w:rsidP="00C27C94">
            <w:pPr>
              <w:spacing w:before="0" w:after="0"/>
              <w:jc w:val="left"/>
              <w:rPr>
                <w:b/>
                <w:sz w:val="22"/>
              </w:rPr>
            </w:pPr>
          </w:p>
        </w:tc>
      </w:tr>
    </w:tbl>
    <w:p w14:paraId="03CE0498" w14:textId="77777777" w:rsidR="00C27C94" w:rsidRPr="00C27C94" w:rsidRDefault="00C27C94" w:rsidP="00C27C94">
      <w:pPr>
        <w:spacing w:before="0" w:after="200" w:line="276" w:lineRule="auto"/>
        <w:jc w:val="left"/>
        <w:rPr>
          <w:rFonts w:asciiTheme="minorHAnsi" w:hAnsiTheme="minorHAnsi" w:cstheme="minorBidi"/>
          <w:sz w:val="22"/>
        </w:rPr>
      </w:pPr>
    </w:p>
    <w:p w14:paraId="1192FAB0" w14:textId="77777777" w:rsidR="00C27C94" w:rsidRPr="00C27C94" w:rsidRDefault="00C27C94" w:rsidP="00C27C94">
      <w:pPr>
        <w:spacing w:before="0" w:after="200" w:line="276" w:lineRule="auto"/>
        <w:jc w:val="left"/>
        <w:rPr>
          <w:sz w:val="22"/>
        </w:rPr>
      </w:pPr>
      <w:r w:rsidRPr="00C27C94">
        <w:rPr>
          <w:sz w:val="22"/>
        </w:rPr>
        <w:br w:type="page"/>
      </w:r>
    </w:p>
    <w:p w14:paraId="4EA7DFA5" w14:textId="77777777" w:rsidR="00C27C94" w:rsidRPr="00C27C94" w:rsidRDefault="00C27C94" w:rsidP="00C27C94">
      <w:pPr>
        <w:spacing w:before="0" w:after="200" w:line="276" w:lineRule="auto"/>
        <w:jc w:val="center"/>
        <w:rPr>
          <w:b/>
          <w:sz w:val="22"/>
        </w:rPr>
      </w:pPr>
      <w:r w:rsidRPr="00C27C94">
        <w:rPr>
          <w:b/>
          <w:sz w:val="22"/>
        </w:rPr>
        <w:t>Explanatory notes</w:t>
      </w:r>
    </w:p>
    <w:tbl>
      <w:tblPr>
        <w:tblStyle w:val="TableGrid"/>
        <w:tblW w:w="0" w:type="auto"/>
        <w:tblLook w:val="04A0" w:firstRow="1" w:lastRow="0" w:firstColumn="1" w:lastColumn="0" w:noHBand="0" w:noVBand="1"/>
      </w:tblPr>
      <w:tblGrid>
        <w:gridCol w:w="959"/>
        <w:gridCol w:w="8253"/>
      </w:tblGrid>
      <w:tr w:rsidR="00C27C94" w:rsidRPr="00C27C94" w14:paraId="1B19670F" w14:textId="77777777" w:rsidTr="00C16FF1">
        <w:tc>
          <w:tcPr>
            <w:tcW w:w="959" w:type="dxa"/>
          </w:tcPr>
          <w:p w14:paraId="193B8F24" w14:textId="77777777" w:rsidR="00C27C94" w:rsidRPr="00C27C94" w:rsidRDefault="00C27C94" w:rsidP="00C27C94">
            <w:pPr>
              <w:spacing w:before="0" w:after="0"/>
              <w:jc w:val="center"/>
              <w:rPr>
                <w:b/>
                <w:sz w:val="22"/>
              </w:rPr>
            </w:pPr>
            <w:r w:rsidRPr="00C27C94">
              <w:rPr>
                <w:b/>
                <w:sz w:val="22"/>
              </w:rPr>
              <w:t>Box</w:t>
            </w:r>
          </w:p>
        </w:tc>
        <w:tc>
          <w:tcPr>
            <w:tcW w:w="8253" w:type="dxa"/>
          </w:tcPr>
          <w:p w14:paraId="1CEF1586" w14:textId="77777777" w:rsidR="00C27C94" w:rsidRPr="00C27C94" w:rsidRDefault="00C27C94" w:rsidP="00C27C94">
            <w:pPr>
              <w:spacing w:before="0" w:after="0"/>
              <w:jc w:val="left"/>
              <w:rPr>
                <w:b/>
                <w:sz w:val="22"/>
              </w:rPr>
            </w:pPr>
            <w:r w:rsidRPr="00C27C94">
              <w:rPr>
                <w:b/>
                <w:sz w:val="22"/>
              </w:rPr>
              <w:t>Description</w:t>
            </w:r>
          </w:p>
        </w:tc>
      </w:tr>
      <w:tr w:rsidR="00C27C94" w:rsidRPr="00C27C94" w14:paraId="531C5DA8" w14:textId="77777777" w:rsidTr="00C16FF1">
        <w:tc>
          <w:tcPr>
            <w:tcW w:w="9212" w:type="dxa"/>
            <w:gridSpan w:val="2"/>
          </w:tcPr>
          <w:p w14:paraId="389378D3" w14:textId="153A02F6" w:rsidR="00C27C94" w:rsidRPr="00C27C94" w:rsidRDefault="00C27C94" w:rsidP="00C27C94">
            <w:pPr>
              <w:spacing w:before="0" w:after="0"/>
              <w:jc w:val="left"/>
              <w:rPr>
                <w:b/>
                <w:sz w:val="22"/>
              </w:rPr>
            </w:pPr>
            <w:r w:rsidRPr="00C27C94">
              <w:rPr>
                <w:b/>
                <w:sz w:val="22"/>
              </w:rPr>
              <w:t xml:space="preserve">Part I – </w:t>
            </w:r>
            <w:r w:rsidR="002D482D">
              <w:rPr>
                <w:b/>
                <w:sz w:val="22"/>
              </w:rPr>
              <w:t xml:space="preserve">Supplier </w:t>
            </w:r>
          </w:p>
          <w:p w14:paraId="0C8F1058" w14:textId="77777777" w:rsidR="00C27C94" w:rsidRPr="00C27C94" w:rsidRDefault="00C27C94" w:rsidP="00C27C94">
            <w:pPr>
              <w:spacing w:before="0" w:after="0"/>
              <w:jc w:val="left"/>
              <w:rPr>
                <w:b/>
                <w:sz w:val="22"/>
              </w:rPr>
            </w:pPr>
          </w:p>
          <w:p w14:paraId="6772C3B4" w14:textId="2F8BA150" w:rsidR="00C27C94" w:rsidRPr="00C27C94" w:rsidRDefault="00C27C94" w:rsidP="00C27C94">
            <w:pPr>
              <w:spacing w:before="0" w:after="0"/>
              <w:jc w:val="left"/>
              <w:rPr>
                <w:sz w:val="22"/>
              </w:rPr>
            </w:pPr>
            <w:r w:rsidRPr="00C27C94">
              <w:rPr>
                <w:sz w:val="22"/>
              </w:rPr>
              <w:t xml:space="preserve">This part of the document shall be filled by the food business operator </w:t>
            </w:r>
            <w:r w:rsidR="00492CD5">
              <w:rPr>
                <w:sz w:val="22"/>
              </w:rPr>
              <w:t xml:space="preserve">dispatching </w:t>
            </w:r>
            <w:r w:rsidRPr="00C27C94">
              <w:rPr>
                <w:sz w:val="22"/>
              </w:rPr>
              <w:t>a batch of live bivalve molluscs.</w:t>
            </w:r>
          </w:p>
          <w:p w14:paraId="38CAB206" w14:textId="77777777" w:rsidR="00C27C94" w:rsidRPr="00C27C94" w:rsidRDefault="00C27C94" w:rsidP="00C27C94">
            <w:pPr>
              <w:spacing w:before="0" w:after="0"/>
              <w:jc w:val="left"/>
              <w:rPr>
                <w:sz w:val="22"/>
              </w:rPr>
            </w:pPr>
          </w:p>
        </w:tc>
      </w:tr>
      <w:tr w:rsidR="00C27C94" w:rsidRPr="00C27C94" w14:paraId="5A6795AE" w14:textId="77777777" w:rsidTr="00C16FF1">
        <w:tc>
          <w:tcPr>
            <w:tcW w:w="959" w:type="dxa"/>
          </w:tcPr>
          <w:p w14:paraId="0241C8D5" w14:textId="77777777" w:rsidR="00C27C94" w:rsidRPr="00C27C94" w:rsidRDefault="00C27C94" w:rsidP="00C27C94">
            <w:pPr>
              <w:spacing w:before="0" w:after="0"/>
              <w:jc w:val="center"/>
              <w:rPr>
                <w:b/>
                <w:sz w:val="22"/>
              </w:rPr>
            </w:pPr>
            <w:r w:rsidRPr="00C27C94">
              <w:rPr>
                <w:b/>
                <w:sz w:val="22"/>
              </w:rPr>
              <w:t>I.1</w:t>
            </w:r>
          </w:p>
        </w:tc>
        <w:tc>
          <w:tcPr>
            <w:tcW w:w="8253" w:type="dxa"/>
          </w:tcPr>
          <w:p w14:paraId="30C23BD7" w14:textId="77777777" w:rsidR="00C27C94" w:rsidRPr="00C27C94" w:rsidRDefault="00C27C94" w:rsidP="00C27C94">
            <w:pPr>
              <w:spacing w:before="0" w:after="0"/>
              <w:jc w:val="left"/>
              <w:rPr>
                <w:b/>
                <w:sz w:val="22"/>
              </w:rPr>
            </w:pPr>
            <w:r w:rsidRPr="00C27C94">
              <w:rPr>
                <w:b/>
                <w:sz w:val="22"/>
              </w:rPr>
              <w:t>IMSOC reference number</w:t>
            </w:r>
          </w:p>
          <w:p w14:paraId="267E843F" w14:textId="77777777" w:rsidR="00C27C94" w:rsidRPr="00C27C94" w:rsidRDefault="00C27C94" w:rsidP="00C27C94">
            <w:pPr>
              <w:spacing w:before="0" w:after="0"/>
              <w:jc w:val="left"/>
              <w:rPr>
                <w:sz w:val="22"/>
              </w:rPr>
            </w:pPr>
          </w:p>
          <w:p w14:paraId="5EA426E6" w14:textId="77777777" w:rsidR="00C27C94" w:rsidRPr="00C27C94" w:rsidRDefault="00C27C94" w:rsidP="00C27C94">
            <w:pPr>
              <w:spacing w:before="0" w:after="0"/>
              <w:jc w:val="left"/>
              <w:rPr>
                <w:sz w:val="22"/>
              </w:rPr>
            </w:pPr>
            <w:r w:rsidRPr="00C27C94">
              <w:rPr>
                <w:sz w:val="22"/>
              </w:rPr>
              <w:t>This is the unique alpha-numeric code assigned by the IMSOC</w:t>
            </w:r>
          </w:p>
          <w:p w14:paraId="5A75205E" w14:textId="77777777" w:rsidR="00C27C94" w:rsidRPr="00C27C94" w:rsidRDefault="00C27C94" w:rsidP="00C27C94">
            <w:pPr>
              <w:spacing w:before="0" w:after="0"/>
              <w:jc w:val="left"/>
              <w:rPr>
                <w:sz w:val="22"/>
              </w:rPr>
            </w:pPr>
          </w:p>
        </w:tc>
      </w:tr>
      <w:tr w:rsidR="00C27C94" w:rsidRPr="00C27C94" w14:paraId="1987B3B2" w14:textId="77777777" w:rsidTr="00C16FF1">
        <w:tc>
          <w:tcPr>
            <w:tcW w:w="959" w:type="dxa"/>
          </w:tcPr>
          <w:p w14:paraId="52E624C1" w14:textId="77777777" w:rsidR="00C27C94" w:rsidRPr="00C27C94" w:rsidRDefault="00C27C94" w:rsidP="00C27C94">
            <w:pPr>
              <w:spacing w:before="0" w:after="0"/>
              <w:jc w:val="center"/>
              <w:rPr>
                <w:b/>
                <w:sz w:val="22"/>
              </w:rPr>
            </w:pPr>
            <w:r w:rsidRPr="00C27C94">
              <w:rPr>
                <w:b/>
                <w:sz w:val="22"/>
              </w:rPr>
              <w:t>I.2</w:t>
            </w:r>
          </w:p>
        </w:tc>
        <w:tc>
          <w:tcPr>
            <w:tcW w:w="8253" w:type="dxa"/>
          </w:tcPr>
          <w:p w14:paraId="621CD335" w14:textId="77777777" w:rsidR="00C27C94" w:rsidRPr="00C27C94" w:rsidRDefault="00C27C94" w:rsidP="00C27C94">
            <w:pPr>
              <w:spacing w:before="0" w:after="0"/>
              <w:jc w:val="left"/>
              <w:rPr>
                <w:b/>
                <w:sz w:val="22"/>
              </w:rPr>
            </w:pPr>
            <w:r w:rsidRPr="00C27C94">
              <w:rPr>
                <w:b/>
                <w:sz w:val="22"/>
              </w:rPr>
              <w:t>Local reference number</w:t>
            </w:r>
          </w:p>
          <w:p w14:paraId="06DF82F5" w14:textId="77777777" w:rsidR="00C27C94" w:rsidRPr="00C27C94" w:rsidRDefault="00C27C94" w:rsidP="00C27C94">
            <w:pPr>
              <w:spacing w:before="0" w:after="0"/>
              <w:jc w:val="left"/>
              <w:rPr>
                <w:b/>
                <w:sz w:val="22"/>
              </w:rPr>
            </w:pPr>
          </w:p>
          <w:p w14:paraId="47AF974B" w14:textId="7EFDA599" w:rsidR="00C27C94" w:rsidRPr="00C27C94" w:rsidRDefault="00C27C94" w:rsidP="00C27C94">
            <w:pPr>
              <w:spacing w:before="0" w:after="0"/>
              <w:jc w:val="left"/>
              <w:rPr>
                <w:sz w:val="22"/>
              </w:rPr>
            </w:pPr>
            <w:r w:rsidRPr="00C27C94">
              <w:rPr>
                <w:sz w:val="22"/>
              </w:rPr>
              <w:t xml:space="preserve">This box may be used by the </w:t>
            </w:r>
            <w:r w:rsidR="00492CD5" w:rsidRPr="00492CD5">
              <w:rPr>
                <w:b/>
                <w:sz w:val="22"/>
              </w:rPr>
              <w:t>dispatching</w:t>
            </w:r>
            <w:r w:rsidRPr="00C27C94">
              <w:rPr>
                <w:sz w:val="22"/>
              </w:rPr>
              <w:t xml:space="preserve"> </w:t>
            </w:r>
            <w:r w:rsidR="005C48D5">
              <w:rPr>
                <w:sz w:val="22"/>
              </w:rPr>
              <w:t xml:space="preserve">food business </w:t>
            </w:r>
            <w:r w:rsidRPr="00C27C94">
              <w:rPr>
                <w:sz w:val="22"/>
              </w:rPr>
              <w:t>operator to indicate an internal reference number.</w:t>
            </w:r>
          </w:p>
          <w:p w14:paraId="364BEB1E" w14:textId="77777777" w:rsidR="00C27C94" w:rsidRPr="00C27C94" w:rsidRDefault="00C27C94" w:rsidP="00C27C94">
            <w:pPr>
              <w:spacing w:before="0" w:after="0"/>
              <w:jc w:val="left"/>
              <w:rPr>
                <w:b/>
                <w:sz w:val="22"/>
              </w:rPr>
            </w:pPr>
          </w:p>
        </w:tc>
      </w:tr>
      <w:tr w:rsidR="00C27C94" w:rsidRPr="00C27C94" w14:paraId="103D82F5" w14:textId="77777777" w:rsidTr="00C16FF1">
        <w:tc>
          <w:tcPr>
            <w:tcW w:w="959" w:type="dxa"/>
          </w:tcPr>
          <w:p w14:paraId="06056652" w14:textId="77777777" w:rsidR="00C27C94" w:rsidRPr="00C27C94" w:rsidRDefault="00C27C94" w:rsidP="00C27C94">
            <w:pPr>
              <w:spacing w:before="0" w:after="0"/>
              <w:jc w:val="center"/>
              <w:rPr>
                <w:b/>
                <w:sz w:val="22"/>
              </w:rPr>
            </w:pPr>
            <w:r w:rsidRPr="00C27C94">
              <w:rPr>
                <w:b/>
                <w:sz w:val="22"/>
              </w:rPr>
              <w:t>I.3</w:t>
            </w:r>
          </w:p>
        </w:tc>
        <w:tc>
          <w:tcPr>
            <w:tcW w:w="8253" w:type="dxa"/>
          </w:tcPr>
          <w:p w14:paraId="1833032D" w14:textId="77777777" w:rsidR="00C27C94" w:rsidRPr="00C27C94" w:rsidRDefault="00C27C94" w:rsidP="00C27C94">
            <w:pPr>
              <w:spacing w:before="0" w:after="0"/>
              <w:jc w:val="left"/>
              <w:rPr>
                <w:b/>
                <w:sz w:val="22"/>
              </w:rPr>
            </w:pPr>
            <w:r w:rsidRPr="00C27C94">
              <w:rPr>
                <w:b/>
                <w:sz w:val="22"/>
              </w:rPr>
              <w:t xml:space="preserve"> Supplier</w:t>
            </w:r>
          </w:p>
          <w:p w14:paraId="780D8F57" w14:textId="77777777" w:rsidR="00C27C94" w:rsidRPr="00C27C94" w:rsidRDefault="00C27C94" w:rsidP="00C27C94">
            <w:pPr>
              <w:spacing w:before="0" w:after="0"/>
              <w:jc w:val="left"/>
              <w:rPr>
                <w:b/>
                <w:sz w:val="22"/>
              </w:rPr>
            </w:pPr>
          </w:p>
          <w:p w14:paraId="3B40ED13" w14:textId="0C8011BE" w:rsidR="00C27C94" w:rsidRPr="00067D06" w:rsidRDefault="00C27C94" w:rsidP="00C27C94">
            <w:pPr>
              <w:spacing w:before="0" w:after="0"/>
              <w:jc w:val="left"/>
              <w:rPr>
                <w:sz w:val="22"/>
              </w:rPr>
            </w:pPr>
            <w:r w:rsidRPr="00C27C94">
              <w:rPr>
                <w:sz w:val="22"/>
              </w:rPr>
              <w:t xml:space="preserve">Indicate the name and address street, city and region/province/state, as appropriate), country and ISO country code of the establishment of origin. In </w:t>
            </w:r>
            <w:r w:rsidR="00CC22D8">
              <w:rPr>
                <w:sz w:val="22"/>
              </w:rPr>
              <w:t xml:space="preserve">the </w:t>
            </w:r>
            <w:r w:rsidRPr="00067D06">
              <w:rPr>
                <w:sz w:val="22"/>
              </w:rPr>
              <w:t xml:space="preserve">case of production areas, please indicate the area as authorised by the </w:t>
            </w:r>
            <w:r w:rsidR="00E4230E" w:rsidRPr="00067D06">
              <w:rPr>
                <w:sz w:val="22"/>
              </w:rPr>
              <w:t>competent authorities(</w:t>
            </w:r>
            <w:r w:rsidRPr="00067D06">
              <w:rPr>
                <w:sz w:val="22"/>
              </w:rPr>
              <w:t>CAs</w:t>
            </w:r>
            <w:r w:rsidR="00E4230E" w:rsidRPr="00067D06">
              <w:rPr>
                <w:sz w:val="22"/>
              </w:rPr>
              <w:t>)</w:t>
            </w:r>
            <w:r w:rsidRPr="00067D06">
              <w:rPr>
                <w:sz w:val="22"/>
              </w:rPr>
              <w:t xml:space="preserve">. In </w:t>
            </w:r>
            <w:r w:rsidR="00CC22D8">
              <w:rPr>
                <w:sz w:val="22"/>
              </w:rPr>
              <w:t xml:space="preserve">the </w:t>
            </w:r>
            <w:r w:rsidRPr="00067D06">
              <w:rPr>
                <w:sz w:val="22"/>
              </w:rPr>
              <w:t xml:space="preserve">case of live pectinidae, marine gastropods or </w:t>
            </w:r>
            <w:r w:rsidR="00CC22D8">
              <w:rPr>
                <w:sz w:val="22"/>
              </w:rPr>
              <w:t>h</w:t>
            </w:r>
            <w:r w:rsidRPr="00067D06">
              <w:rPr>
                <w:sz w:val="22"/>
              </w:rPr>
              <w:t>olothuroidea, indicate the location of the harvesting area.</w:t>
            </w:r>
          </w:p>
          <w:p w14:paraId="44D3BE1B" w14:textId="1E5E2AB5" w:rsidR="00C27C94" w:rsidRPr="00C27C94" w:rsidRDefault="00C27C94" w:rsidP="00C27C94">
            <w:pPr>
              <w:spacing w:before="0" w:after="0"/>
              <w:jc w:val="left"/>
              <w:rPr>
                <w:sz w:val="22"/>
              </w:rPr>
            </w:pPr>
            <w:r w:rsidRPr="00067D06">
              <w:rPr>
                <w:sz w:val="22"/>
              </w:rPr>
              <w:t>Where applicable, indicate the registration or approval number</w:t>
            </w:r>
            <w:r w:rsidR="00E4230E" w:rsidRPr="00FF71BC">
              <w:rPr>
                <w:sz w:val="22"/>
              </w:rPr>
              <w:t xml:space="preserve"> of</w:t>
            </w:r>
            <w:r w:rsidR="000C642A" w:rsidRPr="00067D06">
              <w:rPr>
                <w:sz w:val="22"/>
              </w:rPr>
              <w:t xml:space="preserve"> the establishment</w:t>
            </w:r>
            <w:r w:rsidRPr="00067D06">
              <w:rPr>
                <w:sz w:val="22"/>
              </w:rPr>
              <w:t>. Indicate the activity (gatherer, purification centre, dispatch centre, auction hall or</w:t>
            </w:r>
            <w:r w:rsidRPr="00C27C94">
              <w:rPr>
                <w:sz w:val="22"/>
              </w:rPr>
              <w:t xml:space="preserve"> intermediary activities)</w:t>
            </w:r>
          </w:p>
          <w:p w14:paraId="0A30E13C" w14:textId="77777777" w:rsidR="00C27C94" w:rsidRPr="00C27C94" w:rsidRDefault="00C27C94" w:rsidP="00C27C94">
            <w:pPr>
              <w:spacing w:before="0" w:after="0"/>
              <w:jc w:val="left"/>
              <w:rPr>
                <w:sz w:val="22"/>
              </w:rPr>
            </w:pPr>
          </w:p>
        </w:tc>
      </w:tr>
      <w:tr w:rsidR="00C27C94" w:rsidRPr="00C27C94" w14:paraId="69E841EC" w14:textId="77777777" w:rsidTr="00C16FF1">
        <w:tc>
          <w:tcPr>
            <w:tcW w:w="959" w:type="dxa"/>
          </w:tcPr>
          <w:p w14:paraId="22D5A169" w14:textId="77777777" w:rsidR="00C27C94" w:rsidRPr="00C27C94" w:rsidRDefault="00C27C94" w:rsidP="00C27C94">
            <w:pPr>
              <w:spacing w:before="0" w:after="0"/>
              <w:jc w:val="center"/>
              <w:rPr>
                <w:b/>
                <w:sz w:val="22"/>
              </w:rPr>
            </w:pPr>
            <w:r w:rsidRPr="00C27C94">
              <w:rPr>
                <w:b/>
                <w:sz w:val="22"/>
              </w:rPr>
              <w:t>I.4</w:t>
            </w:r>
          </w:p>
        </w:tc>
        <w:tc>
          <w:tcPr>
            <w:tcW w:w="8253" w:type="dxa"/>
          </w:tcPr>
          <w:p w14:paraId="789DF9A8" w14:textId="1C34A59E" w:rsidR="00C27C94" w:rsidRPr="00C27C94" w:rsidRDefault="00C27C94" w:rsidP="00C27C94">
            <w:pPr>
              <w:spacing w:before="0" w:after="0"/>
              <w:jc w:val="left"/>
              <w:rPr>
                <w:b/>
                <w:sz w:val="22"/>
              </w:rPr>
            </w:pPr>
            <w:r w:rsidRPr="00C27C94">
              <w:rPr>
                <w:b/>
                <w:sz w:val="22"/>
              </w:rPr>
              <w:t xml:space="preserve">Receiving </w:t>
            </w:r>
            <w:r w:rsidR="005C48D5">
              <w:rPr>
                <w:b/>
                <w:sz w:val="22"/>
              </w:rPr>
              <w:t xml:space="preserve">food business </w:t>
            </w:r>
            <w:r w:rsidRPr="00C27C94">
              <w:rPr>
                <w:b/>
                <w:sz w:val="22"/>
              </w:rPr>
              <w:t>operator</w:t>
            </w:r>
          </w:p>
          <w:p w14:paraId="5F7F8AEE" w14:textId="77777777" w:rsidR="00C27C94" w:rsidRPr="00C27C94" w:rsidRDefault="00C27C94" w:rsidP="00C27C94">
            <w:pPr>
              <w:spacing w:before="0" w:after="0"/>
              <w:jc w:val="left"/>
              <w:rPr>
                <w:b/>
                <w:sz w:val="22"/>
              </w:rPr>
            </w:pPr>
          </w:p>
          <w:p w14:paraId="3B01B1B1" w14:textId="362A6AB6" w:rsidR="00C27C94" w:rsidRPr="00C27C94" w:rsidRDefault="00C27C94" w:rsidP="00C27C94">
            <w:pPr>
              <w:spacing w:before="0" w:after="0"/>
              <w:jc w:val="left"/>
              <w:rPr>
                <w:sz w:val="22"/>
              </w:rPr>
            </w:pPr>
            <w:r w:rsidRPr="00C27C94">
              <w:rPr>
                <w:sz w:val="22"/>
              </w:rPr>
              <w:t>Indicate the name and address (street, city and region/province/state, as appropriate), country and ISO country code of the establishment of destination.</w:t>
            </w:r>
            <w:r w:rsidRPr="00C27C94">
              <w:rPr>
                <w:rFonts w:asciiTheme="minorHAnsi" w:hAnsiTheme="minorHAnsi" w:cstheme="minorBidi"/>
                <w:sz w:val="22"/>
              </w:rPr>
              <w:t xml:space="preserve"> </w:t>
            </w:r>
            <w:r w:rsidRPr="00C27C94">
              <w:rPr>
                <w:sz w:val="22"/>
              </w:rPr>
              <w:t xml:space="preserve">In </w:t>
            </w:r>
            <w:r w:rsidR="00E4230E">
              <w:rPr>
                <w:sz w:val="22"/>
              </w:rPr>
              <w:t xml:space="preserve">the </w:t>
            </w:r>
            <w:r w:rsidRPr="00C27C94">
              <w:rPr>
                <w:sz w:val="22"/>
              </w:rPr>
              <w:t>case of production or relaying areas please indicate the area as authorised by the CAs.</w:t>
            </w:r>
          </w:p>
          <w:p w14:paraId="4B0A95FD" w14:textId="77F837A4" w:rsidR="00C27C94" w:rsidRPr="00C27C94" w:rsidRDefault="00C27C94" w:rsidP="00C27C94">
            <w:pPr>
              <w:spacing w:before="0" w:after="0"/>
              <w:jc w:val="left"/>
              <w:rPr>
                <w:sz w:val="22"/>
              </w:rPr>
            </w:pPr>
            <w:r w:rsidRPr="00C27C94">
              <w:rPr>
                <w:sz w:val="22"/>
              </w:rPr>
              <w:t>Where applicable, indicate the registration or approval number</w:t>
            </w:r>
            <w:r w:rsidR="00E4230E">
              <w:rPr>
                <w:sz w:val="22"/>
              </w:rPr>
              <w:t xml:space="preserve"> </w:t>
            </w:r>
            <w:r w:rsidR="000C642A">
              <w:rPr>
                <w:sz w:val="22"/>
              </w:rPr>
              <w:t>of the establishment</w:t>
            </w:r>
            <w:r w:rsidRPr="00C27C94">
              <w:rPr>
                <w:rFonts w:asciiTheme="minorHAnsi" w:hAnsiTheme="minorHAnsi" w:cstheme="minorBidi"/>
                <w:sz w:val="22"/>
              </w:rPr>
              <w:t xml:space="preserve"> </w:t>
            </w:r>
            <w:r w:rsidRPr="00C27C94">
              <w:rPr>
                <w:sz w:val="22"/>
              </w:rPr>
              <w:t>Indicate the activity (gatherer, purification centre, dispatch centre or intermediary activities)</w:t>
            </w:r>
          </w:p>
          <w:p w14:paraId="7028D7B6" w14:textId="77777777" w:rsidR="00C27C94" w:rsidRPr="00C27C94" w:rsidRDefault="00C27C94" w:rsidP="00C27C94">
            <w:pPr>
              <w:spacing w:before="0" w:after="0"/>
              <w:jc w:val="left"/>
              <w:rPr>
                <w:sz w:val="22"/>
              </w:rPr>
            </w:pPr>
          </w:p>
        </w:tc>
      </w:tr>
      <w:tr w:rsidR="00C27C94" w:rsidRPr="00C27C94" w14:paraId="473AA889" w14:textId="77777777" w:rsidTr="00C16FF1">
        <w:tc>
          <w:tcPr>
            <w:tcW w:w="959" w:type="dxa"/>
          </w:tcPr>
          <w:p w14:paraId="0E35EEA7" w14:textId="77777777" w:rsidR="00C27C94" w:rsidRPr="00C27C94" w:rsidRDefault="00C27C94" w:rsidP="00C27C94">
            <w:pPr>
              <w:spacing w:before="0" w:after="0"/>
              <w:jc w:val="center"/>
              <w:rPr>
                <w:b/>
                <w:sz w:val="22"/>
              </w:rPr>
            </w:pPr>
            <w:r w:rsidRPr="00C27C94">
              <w:rPr>
                <w:b/>
                <w:sz w:val="22"/>
              </w:rPr>
              <w:t>I.5</w:t>
            </w:r>
          </w:p>
        </w:tc>
        <w:tc>
          <w:tcPr>
            <w:tcW w:w="8253" w:type="dxa"/>
          </w:tcPr>
          <w:p w14:paraId="46113012" w14:textId="77777777" w:rsidR="00C27C94" w:rsidRPr="00C27C94" w:rsidRDefault="00C27C94" w:rsidP="00C27C94">
            <w:pPr>
              <w:spacing w:before="0" w:after="0"/>
              <w:jc w:val="left"/>
              <w:rPr>
                <w:b/>
                <w:sz w:val="22"/>
              </w:rPr>
            </w:pPr>
            <w:r w:rsidRPr="00C27C94">
              <w:rPr>
                <w:b/>
                <w:sz w:val="22"/>
              </w:rPr>
              <w:t>Description of goods</w:t>
            </w:r>
          </w:p>
          <w:p w14:paraId="1C6DED3F" w14:textId="77777777" w:rsidR="00C27C94" w:rsidRPr="00C27C94" w:rsidRDefault="00C27C94" w:rsidP="00C27C94">
            <w:pPr>
              <w:spacing w:before="0" w:after="0"/>
              <w:jc w:val="left"/>
              <w:rPr>
                <w:b/>
                <w:sz w:val="22"/>
              </w:rPr>
            </w:pPr>
          </w:p>
          <w:p w14:paraId="5EF85A6C" w14:textId="28355D9F" w:rsidR="00D13C3C" w:rsidRPr="00D13C3C" w:rsidRDefault="00D13C3C" w:rsidP="00D13C3C">
            <w:pPr>
              <w:spacing w:before="0" w:after="0"/>
              <w:jc w:val="left"/>
              <w:rPr>
                <w:sz w:val="22"/>
              </w:rPr>
            </w:pPr>
            <w:r w:rsidRPr="00D13C3C">
              <w:rPr>
                <w:sz w:val="22"/>
              </w:rPr>
              <w:t xml:space="preserve">Indicate as required, the Common Nomenclature code, species, quantity, type of packaging (bags, bulk, etc), batch, date of starting and end of conditioning (when applicable), date of starting and end of grouping (when applicable), production area and its health status (classification of the production area when applicable). </w:t>
            </w:r>
          </w:p>
          <w:p w14:paraId="78B1BB12" w14:textId="22556E10" w:rsidR="00D13C3C" w:rsidRPr="00D13C3C" w:rsidRDefault="00D13C3C" w:rsidP="00D13C3C">
            <w:pPr>
              <w:spacing w:before="0" w:after="0"/>
              <w:jc w:val="left"/>
              <w:rPr>
                <w:sz w:val="22"/>
              </w:rPr>
            </w:pPr>
            <w:r w:rsidRPr="00D13C3C">
              <w:rPr>
                <w:sz w:val="22"/>
              </w:rPr>
              <w:t>When grouping of live bivalve molluscs is performed, the batch must refer to bivalves of the same species, harvested on the same day and coming from the same production area.</w:t>
            </w:r>
          </w:p>
          <w:p w14:paraId="71044614" w14:textId="426C125C" w:rsidR="00D13C3C" w:rsidRDefault="00D13C3C" w:rsidP="00D13C3C">
            <w:pPr>
              <w:spacing w:before="0" w:after="0"/>
              <w:jc w:val="left"/>
              <w:rPr>
                <w:sz w:val="22"/>
              </w:rPr>
            </w:pPr>
            <w:r w:rsidRPr="00D13C3C">
              <w:rPr>
                <w:sz w:val="22"/>
              </w:rPr>
              <w:t>Delete as appropriate</w:t>
            </w:r>
          </w:p>
          <w:p w14:paraId="0FF1FA88" w14:textId="77777777" w:rsidR="00D13C3C" w:rsidRDefault="00D13C3C" w:rsidP="00D13C3C">
            <w:pPr>
              <w:spacing w:before="0" w:after="0"/>
              <w:jc w:val="left"/>
              <w:rPr>
                <w:sz w:val="22"/>
              </w:rPr>
            </w:pPr>
          </w:p>
          <w:p w14:paraId="0952C420" w14:textId="77777777" w:rsidR="00C27C94" w:rsidRPr="00C27C94" w:rsidRDefault="00C27C94" w:rsidP="00C27C94">
            <w:pPr>
              <w:spacing w:before="0" w:after="0"/>
              <w:jc w:val="left"/>
              <w:rPr>
                <w:sz w:val="22"/>
              </w:rPr>
            </w:pPr>
          </w:p>
        </w:tc>
      </w:tr>
      <w:tr w:rsidR="00C27C94" w:rsidRPr="00C27C94" w14:paraId="3A6E39E6" w14:textId="77777777" w:rsidTr="00C16FF1">
        <w:tc>
          <w:tcPr>
            <w:tcW w:w="959" w:type="dxa"/>
          </w:tcPr>
          <w:p w14:paraId="3060705A" w14:textId="77777777" w:rsidR="00C27C94" w:rsidRPr="00C27C94" w:rsidRDefault="00C27C94" w:rsidP="00C27C94">
            <w:pPr>
              <w:spacing w:before="0" w:after="0"/>
              <w:jc w:val="center"/>
              <w:rPr>
                <w:b/>
                <w:sz w:val="22"/>
              </w:rPr>
            </w:pPr>
            <w:r w:rsidRPr="00C27C94">
              <w:rPr>
                <w:b/>
                <w:sz w:val="22"/>
              </w:rPr>
              <w:t>I.6</w:t>
            </w:r>
          </w:p>
        </w:tc>
        <w:tc>
          <w:tcPr>
            <w:tcW w:w="8253" w:type="dxa"/>
          </w:tcPr>
          <w:p w14:paraId="7EC30BB3" w14:textId="77777777" w:rsidR="00C27C94" w:rsidRPr="00C27C94" w:rsidRDefault="00C27C94" w:rsidP="00C27C94">
            <w:pPr>
              <w:spacing w:before="0" w:after="0"/>
              <w:jc w:val="left"/>
              <w:rPr>
                <w:b/>
                <w:sz w:val="22"/>
              </w:rPr>
            </w:pPr>
            <w:r w:rsidRPr="00C27C94">
              <w:rPr>
                <w:b/>
                <w:sz w:val="22"/>
              </w:rPr>
              <w:t>From relaying area</w:t>
            </w:r>
          </w:p>
          <w:p w14:paraId="1BA4DE85" w14:textId="77777777" w:rsidR="00C27C94" w:rsidRPr="00C27C94" w:rsidRDefault="00C27C94" w:rsidP="00C27C94">
            <w:pPr>
              <w:spacing w:before="0" w:after="0"/>
              <w:jc w:val="left"/>
              <w:rPr>
                <w:b/>
                <w:sz w:val="22"/>
              </w:rPr>
            </w:pPr>
          </w:p>
          <w:p w14:paraId="1EF95DF9" w14:textId="1E79ED19" w:rsidR="00C27C94" w:rsidRPr="00C27C94" w:rsidRDefault="0009044E" w:rsidP="00C27C94">
            <w:pPr>
              <w:spacing w:before="0" w:after="0"/>
              <w:jc w:val="left"/>
              <w:rPr>
                <w:sz w:val="22"/>
              </w:rPr>
            </w:pPr>
            <w:r>
              <w:rPr>
                <w:sz w:val="22"/>
              </w:rPr>
              <w:t>Where</w:t>
            </w:r>
            <w:r w:rsidR="00C27C94" w:rsidRPr="00C27C94">
              <w:rPr>
                <w:sz w:val="22"/>
              </w:rPr>
              <w:t xml:space="preserve"> the batch of live bivalve molluscs is sent from a relaying area, indicate the relaying area</w:t>
            </w:r>
            <w:r w:rsidR="004A7624">
              <w:rPr>
                <w:sz w:val="22"/>
              </w:rPr>
              <w:t>,</w:t>
            </w:r>
            <w:r w:rsidR="00C27C94" w:rsidRPr="00C27C94">
              <w:rPr>
                <w:sz w:val="22"/>
              </w:rPr>
              <w:t xml:space="preserve"> as authorised by the CAs, and the duration of the relaying.</w:t>
            </w:r>
          </w:p>
          <w:p w14:paraId="5F96E223" w14:textId="77777777" w:rsidR="00C27C94" w:rsidRPr="00C27C94" w:rsidRDefault="00C27C94" w:rsidP="00C27C94">
            <w:pPr>
              <w:spacing w:before="0" w:after="0"/>
              <w:jc w:val="left"/>
              <w:rPr>
                <w:sz w:val="22"/>
              </w:rPr>
            </w:pPr>
          </w:p>
        </w:tc>
      </w:tr>
      <w:tr w:rsidR="00C27C94" w:rsidRPr="00C27C94" w14:paraId="67945784" w14:textId="77777777" w:rsidTr="00C16FF1">
        <w:tc>
          <w:tcPr>
            <w:tcW w:w="959" w:type="dxa"/>
          </w:tcPr>
          <w:p w14:paraId="31AFF696" w14:textId="77777777" w:rsidR="00C27C94" w:rsidRPr="00C27C94" w:rsidRDefault="00C27C94" w:rsidP="00C27C94">
            <w:pPr>
              <w:spacing w:before="0" w:after="0"/>
              <w:jc w:val="center"/>
              <w:rPr>
                <w:b/>
                <w:sz w:val="22"/>
              </w:rPr>
            </w:pPr>
            <w:r w:rsidRPr="00C27C94">
              <w:rPr>
                <w:b/>
                <w:sz w:val="22"/>
              </w:rPr>
              <w:t>I.7</w:t>
            </w:r>
          </w:p>
        </w:tc>
        <w:tc>
          <w:tcPr>
            <w:tcW w:w="8253" w:type="dxa"/>
          </w:tcPr>
          <w:p w14:paraId="46939DA7" w14:textId="0136017E" w:rsidR="00C27C94" w:rsidRPr="00C27C94" w:rsidRDefault="00C27C94" w:rsidP="00C27C94">
            <w:pPr>
              <w:spacing w:before="0" w:after="0"/>
              <w:jc w:val="left"/>
              <w:rPr>
                <w:b/>
                <w:sz w:val="22"/>
              </w:rPr>
            </w:pPr>
            <w:r w:rsidRPr="00C27C94">
              <w:rPr>
                <w:b/>
                <w:sz w:val="22"/>
              </w:rPr>
              <w:t>From purification</w:t>
            </w:r>
            <w:r w:rsidR="00D7350F">
              <w:rPr>
                <w:b/>
                <w:sz w:val="22"/>
              </w:rPr>
              <w:t xml:space="preserve"> </w:t>
            </w:r>
            <w:r w:rsidR="0009044E">
              <w:rPr>
                <w:b/>
                <w:sz w:val="22"/>
              </w:rPr>
              <w:t>centre</w:t>
            </w:r>
            <w:r w:rsidRPr="00C27C94">
              <w:rPr>
                <w:b/>
                <w:sz w:val="22"/>
              </w:rPr>
              <w:t xml:space="preserve">/dispatch centre or </w:t>
            </w:r>
            <w:r w:rsidR="00960DB3">
              <w:rPr>
                <w:b/>
                <w:sz w:val="22"/>
              </w:rPr>
              <w:t>fish auction</w:t>
            </w:r>
          </w:p>
          <w:p w14:paraId="2813DC3F" w14:textId="77777777" w:rsidR="00C27C94" w:rsidRPr="00C27C94" w:rsidRDefault="00C27C94" w:rsidP="00C27C94">
            <w:pPr>
              <w:spacing w:before="0" w:after="0"/>
              <w:jc w:val="left"/>
              <w:rPr>
                <w:b/>
                <w:sz w:val="22"/>
              </w:rPr>
            </w:pPr>
          </w:p>
          <w:p w14:paraId="1CF528CB" w14:textId="1402EA7D" w:rsidR="00AB778F" w:rsidRDefault="0009044E" w:rsidP="00C27C94">
            <w:pPr>
              <w:spacing w:before="0" w:after="0"/>
              <w:jc w:val="left"/>
              <w:rPr>
                <w:sz w:val="22"/>
              </w:rPr>
            </w:pPr>
            <w:r>
              <w:rPr>
                <w:sz w:val="22"/>
              </w:rPr>
              <w:t>Where</w:t>
            </w:r>
            <w:r w:rsidR="00C27C94" w:rsidRPr="00C27C94">
              <w:rPr>
                <w:sz w:val="22"/>
              </w:rPr>
              <w:t xml:space="preserve"> the batch of live bivalve molluscs is sent from a purification</w:t>
            </w:r>
            <w:r>
              <w:rPr>
                <w:sz w:val="22"/>
              </w:rPr>
              <w:t xml:space="preserve"> centre</w:t>
            </w:r>
            <w:r w:rsidR="00C27C94" w:rsidRPr="00C27C94">
              <w:rPr>
                <w:sz w:val="22"/>
              </w:rPr>
              <w:t>/dispatch centre, or</w:t>
            </w:r>
            <w:r w:rsidR="00960DB3">
              <w:rPr>
                <w:sz w:val="22"/>
              </w:rPr>
              <w:t xml:space="preserve">, in case of </w:t>
            </w:r>
            <w:r w:rsidR="00960DB3" w:rsidRPr="00960DB3">
              <w:rPr>
                <w:sz w:val="22"/>
              </w:rPr>
              <w:t>pectinidae, marine gastropods and holothuroidea which are not filter feeders harvested outside classified production areas</w:t>
            </w:r>
            <w:r w:rsidR="00960DB3">
              <w:rPr>
                <w:sz w:val="22"/>
              </w:rPr>
              <w:t xml:space="preserve">, </w:t>
            </w:r>
            <w:r w:rsidR="00C27C94" w:rsidRPr="00C27C94">
              <w:rPr>
                <w:sz w:val="22"/>
              </w:rPr>
              <w:t xml:space="preserve">from </w:t>
            </w:r>
            <w:r w:rsidR="00960DB3">
              <w:rPr>
                <w:sz w:val="22"/>
              </w:rPr>
              <w:t xml:space="preserve">a fish </w:t>
            </w:r>
            <w:r w:rsidR="00C27C94" w:rsidRPr="00C27C94">
              <w:rPr>
                <w:sz w:val="22"/>
              </w:rPr>
              <w:t>auction</w:t>
            </w:r>
            <w:r w:rsidR="00960DB3">
              <w:rPr>
                <w:sz w:val="22"/>
              </w:rPr>
              <w:t>,</w:t>
            </w:r>
            <w:r w:rsidR="00C27C94" w:rsidRPr="00C27C94">
              <w:rPr>
                <w:sz w:val="22"/>
              </w:rPr>
              <w:t xml:space="preserve"> indicate the approval number and the address of the purification</w:t>
            </w:r>
            <w:r w:rsidR="00AB778F">
              <w:rPr>
                <w:sz w:val="22"/>
              </w:rPr>
              <w:t xml:space="preserve"> centre </w:t>
            </w:r>
            <w:r w:rsidR="00C27C94" w:rsidRPr="00C27C94">
              <w:rPr>
                <w:sz w:val="22"/>
              </w:rPr>
              <w:t xml:space="preserve">/dispatch centre or </w:t>
            </w:r>
            <w:r w:rsidR="00960DB3">
              <w:rPr>
                <w:sz w:val="22"/>
              </w:rPr>
              <w:t>fish auction</w:t>
            </w:r>
            <w:r w:rsidR="00AB778F">
              <w:rPr>
                <w:sz w:val="22"/>
              </w:rPr>
              <w:t>.</w:t>
            </w:r>
          </w:p>
          <w:p w14:paraId="042AA74D" w14:textId="50492F65" w:rsidR="00C27C94" w:rsidRPr="00C27C94" w:rsidRDefault="00AB778F" w:rsidP="00C27C94">
            <w:pPr>
              <w:spacing w:before="0" w:after="0"/>
              <w:jc w:val="left"/>
              <w:rPr>
                <w:sz w:val="22"/>
              </w:rPr>
            </w:pPr>
            <w:r>
              <w:rPr>
                <w:sz w:val="22"/>
              </w:rPr>
              <w:t xml:space="preserve">If sent </w:t>
            </w:r>
            <w:r w:rsidR="00C27C94" w:rsidRPr="00C27C94">
              <w:rPr>
                <w:sz w:val="22"/>
              </w:rPr>
              <w:t>from a purification centre the duration of the purification and the dates on which the batch entered and left the purification centre. Delete as appropriate</w:t>
            </w:r>
          </w:p>
          <w:p w14:paraId="7360E73F" w14:textId="77777777" w:rsidR="00C27C94" w:rsidRPr="00C27C94" w:rsidRDefault="00C27C94" w:rsidP="00C27C94">
            <w:pPr>
              <w:spacing w:before="0" w:after="0"/>
              <w:jc w:val="left"/>
              <w:rPr>
                <w:sz w:val="22"/>
              </w:rPr>
            </w:pPr>
          </w:p>
        </w:tc>
      </w:tr>
      <w:tr w:rsidR="00C27C94" w:rsidRPr="00C27C94" w14:paraId="6F742070" w14:textId="77777777" w:rsidTr="00C16FF1">
        <w:tc>
          <w:tcPr>
            <w:tcW w:w="959" w:type="dxa"/>
          </w:tcPr>
          <w:p w14:paraId="40EE5811" w14:textId="77777777" w:rsidR="00C27C94" w:rsidRPr="00C27C94" w:rsidRDefault="00C27C94" w:rsidP="00C27C94">
            <w:pPr>
              <w:spacing w:before="0" w:after="0"/>
              <w:jc w:val="center"/>
              <w:rPr>
                <w:b/>
                <w:sz w:val="22"/>
              </w:rPr>
            </w:pPr>
            <w:r w:rsidRPr="00C27C94">
              <w:rPr>
                <w:b/>
                <w:sz w:val="22"/>
              </w:rPr>
              <w:t>I.8</w:t>
            </w:r>
          </w:p>
        </w:tc>
        <w:tc>
          <w:tcPr>
            <w:tcW w:w="8253" w:type="dxa"/>
          </w:tcPr>
          <w:p w14:paraId="12B55A59" w14:textId="77777777" w:rsidR="00C27C94" w:rsidRPr="00C27C94" w:rsidRDefault="00C27C94" w:rsidP="00C27C94">
            <w:pPr>
              <w:spacing w:before="0" w:after="0"/>
              <w:jc w:val="left"/>
              <w:rPr>
                <w:b/>
                <w:sz w:val="22"/>
              </w:rPr>
            </w:pPr>
            <w:r w:rsidRPr="00C27C94">
              <w:rPr>
                <w:b/>
                <w:sz w:val="22"/>
              </w:rPr>
              <w:t xml:space="preserve">Intermediary operator </w:t>
            </w:r>
          </w:p>
          <w:p w14:paraId="5257B776" w14:textId="77777777" w:rsidR="00C27C94" w:rsidRPr="00C27C94" w:rsidRDefault="00C27C94" w:rsidP="00C27C94">
            <w:pPr>
              <w:spacing w:before="0" w:after="0"/>
              <w:jc w:val="left"/>
              <w:rPr>
                <w:b/>
                <w:sz w:val="22"/>
              </w:rPr>
            </w:pPr>
          </w:p>
          <w:p w14:paraId="0A260D60" w14:textId="43F86ED7" w:rsidR="00C27C94" w:rsidRPr="00C27C94" w:rsidRDefault="00C27C94" w:rsidP="00C27C94">
            <w:pPr>
              <w:spacing w:before="0" w:after="0"/>
              <w:jc w:val="left"/>
              <w:rPr>
                <w:sz w:val="22"/>
              </w:rPr>
            </w:pPr>
            <w:r w:rsidRPr="00C27C94">
              <w:rPr>
                <w:sz w:val="22"/>
              </w:rPr>
              <w:t xml:space="preserve">Indicate the name and address street, city and region/province/state, as appropriate), country and ISO country code of the </w:t>
            </w:r>
            <w:r w:rsidR="00CC22D8">
              <w:rPr>
                <w:sz w:val="22"/>
              </w:rPr>
              <w:t xml:space="preserve">intermediary </w:t>
            </w:r>
            <w:r w:rsidRPr="00C27C94">
              <w:rPr>
                <w:sz w:val="22"/>
              </w:rPr>
              <w:t xml:space="preserve">operator. </w:t>
            </w:r>
          </w:p>
          <w:p w14:paraId="70DBD7BD" w14:textId="22AC0F88" w:rsidR="00C27C94" w:rsidRPr="00C27C94" w:rsidRDefault="00C27C94" w:rsidP="00C27C94">
            <w:pPr>
              <w:spacing w:before="0" w:after="0"/>
              <w:jc w:val="left"/>
              <w:rPr>
                <w:sz w:val="22"/>
              </w:rPr>
            </w:pPr>
            <w:r w:rsidRPr="00C27C94">
              <w:rPr>
                <w:sz w:val="22"/>
              </w:rPr>
              <w:t xml:space="preserve">Where applicable, indicate the registration or approval number and the activity (splitting, conditioning </w:t>
            </w:r>
            <w:r w:rsidR="00AB778F">
              <w:rPr>
                <w:sz w:val="22"/>
              </w:rPr>
              <w:t>or other activities</w:t>
            </w:r>
            <w:r w:rsidRPr="00C27C94">
              <w:rPr>
                <w:sz w:val="22"/>
              </w:rPr>
              <w:t>)</w:t>
            </w:r>
          </w:p>
          <w:p w14:paraId="3CF072E2" w14:textId="77777777" w:rsidR="00C27C94" w:rsidRPr="00C27C94" w:rsidRDefault="00C27C94" w:rsidP="00C27C94">
            <w:pPr>
              <w:spacing w:before="0" w:after="0"/>
              <w:jc w:val="left"/>
              <w:rPr>
                <w:sz w:val="22"/>
              </w:rPr>
            </w:pPr>
          </w:p>
        </w:tc>
      </w:tr>
      <w:tr w:rsidR="00C27C94" w:rsidRPr="00C27C94" w14:paraId="41A8A8FE" w14:textId="77777777" w:rsidTr="00C16FF1">
        <w:tc>
          <w:tcPr>
            <w:tcW w:w="959" w:type="dxa"/>
          </w:tcPr>
          <w:p w14:paraId="550D6ECF" w14:textId="77777777" w:rsidR="00C27C94" w:rsidRPr="00C27C94" w:rsidRDefault="00C27C94" w:rsidP="00C27C94">
            <w:pPr>
              <w:spacing w:before="0" w:after="0"/>
              <w:jc w:val="center"/>
              <w:rPr>
                <w:b/>
                <w:sz w:val="22"/>
              </w:rPr>
            </w:pPr>
          </w:p>
        </w:tc>
        <w:tc>
          <w:tcPr>
            <w:tcW w:w="8253" w:type="dxa"/>
          </w:tcPr>
          <w:p w14:paraId="7F60DA6E" w14:textId="77777777" w:rsidR="00C27C94" w:rsidRPr="00C27C94" w:rsidRDefault="00C27C94" w:rsidP="00C27C94">
            <w:pPr>
              <w:spacing w:before="0" w:after="0"/>
              <w:jc w:val="left"/>
              <w:rPr>
                <w:b/>
                <w:sz w:val="22"/>
              </w:rPr>
            </w:pPr>
          </w:p>
        </w:tc>
      </w:tr>
      <w:tr w:rsidR="00C27C94" w:rsidRPr="00C27C94" w14:paraId="6422A85C" w14:textId="77777777" w:rsidTr="00C16FF1">
        <w:tc>
          <w:tcPr>
            <w:tcW w:w="959" w:type="dxa"/>
          </w:tcPr>
          <w:p w14:paraId="7E67FC00" w14:textId="77777777" w:rsidR="00C27C94" w:rsidRPr="00C27C94" w:rsidRDefault="00C27C94" w:rsidP="00C27C94">
            <w:pPr>
              <w:spacing w:before="0" w:after="0"/>
              <w:jc w:val="center"/>
              <w:rPr>
                <w:b/>
                <w:sz w:val="22"/>
              </w:rPr>
            </w:pPr>
          </w:p>
        </w:tc>
        <w:tc>
          <w:tcPr>
            <w:tcW w:w="8253" w:type="dxa"/>
          </w:tcPr>
          <w:p w14:paraId="763B8322" w14:textId="77777777" w:rsidR="00C27C94" w:rsidRPr="00C27C94" w:rsidRDefault="00C27C94" w:rsidP="00C27C94">
            <w:pPr>
              <w:spacing w:before="0" w:after="0"/>
              <w:jc w:val="left"/>
              <w:rPr>
                <w:b/>
                <w:sz w:val="22"/>
              </w:rPr>
            </w:pPr>
          </w:p>
        </w:tc>
      </w:tr>
      <w:tr w:rsidR="00C27C94" w:rsidRPr="00C27C94" w14:paraId="6FB3EFCC" w14:textId="77777777" w:rsidTr="00C16FF1">
        <w:tc>
          <w:tcPr>
            <w:tcW w:w="959" w:type="dxa"/>
          </w:tcPr>
          <w:p w14:paraId="20A1B8C0" w14:textId="77777777" w:rsidR="00C27C94" w:rsidRPr="00C27C94" w:rsidRDefault="00C27C94" w:rsidP="00C27C94">
            <w:pPr>
              <w:spacing w:before="0" w:after="0"/>
              <w:jc w:val="center"/>
              <w:rPr>
                <w:b/>
                <w:sz w:val="22"/>
              </w:rPr>
            </w:pPr>
          </w:p>
        </w:tc>
        <w:tc>
          <w:tcPr>
            <w:tcW w:w="8253" w:type="dxa"/>
          </w:tcPr>
          <w:p w14:paraId="773963BB" w14:textId="77777777" w:rsidR="00C27C94" w:rsidRPr="00C27C94" w:rsidRDefault="00C27C94" w:rsidP="00C27C94">
            <w:pPr>
              <w:spacing w:before="0" w:after="0"/>
              <w:jc w:val="left"/>
              <w:rPr>
                <w:b/>
                <w:sz w:val="22"/>
              </w:rPr>
            </w:pPr>
          </w:p>
        </w:tc>
      </w:tr>
      <w:tr w:rsidR="00C27C94" w:rsidRPr="00C27C94" w14:paraId="73DBAF71" w14:textId="77777777" w:rsidTr="00C16FF1">
        <w:tc>
          <w:tcPr>
            <w:tcW w:w="959" w:type="dxa"/>
          </w:tcPr>
          <w:p w14:paraId="6503507B" w14:textId="2CC117C1" w:rsidR="00C27C94" w:rsidRPr="00C27C94" w:rsidRDefault="00C27C94" w:rsidP="00C27C94">
            <w:pPr>
              <w:spacing w:before="0" w:after="0"/>
              <w:jc w:val="center"/>
              <w:rPr>
                <w:b/>
                <w:sz w:val="22"/>
              </w:rPr>
            </w:pPr>
            <w:r w:rsidRPr="00C27C94">
              <w:rPr>
                <w:b/>
                <w:sz w:val="22"/>
              </w:rPr>
              <w:t>1.</w:t>
            </w:r>
            <w:r w:rsidR="00546D82">
              <w:rPr>
                <w:b/>
                <w:sz w:val="22"/>
              </w:rPr>
              <w:t>9</w:t>
            </w:r>
          </w:p>
        </w:tc>
        <w:tc>
          <w:tcPr>
            <w:tcW w:w="8253" w:type="dxa"/>
          </w:tcPr>
          <w:p w14:paraId="4B3363C3" w14:textId="3EA81B0F" w:rsidR="00C27C94" w:rsidRPr="00C27C94" w:rsidRDefault="00C27C94" w:rsidP="00C27C94">
            <w:pPr>
              <w:spacing w:before="0" w:after="0"/>
              <w:jc w:val="left"/>
              <w:rPr>
                <w:b/>
                <w:sz w:val="22"/>
              </w:rPr>
            </w:pPr>
            <w:r w:rsidRPr="00C27C94">
              <w:rPr>
                <w:b/>
                <w:sz w:val="22"/>
              </w:rPr>
              <w:t xml:space="preserve">Declaration of the </w:t>
            </w:r>
            <w:r w:rsidR="000C642A">
              <w:rPr>
                <w:b/>
                <w:sz w:val="22"/>
              </w:rPr>
              <w:t>d</w:t>
            </w:r>
            <w:r w:rsidR="00AB778F" w:rsidRPr="00AB778F">
              <w:rPr>
                <w:b/>
                <w:sz w:val="22"/>
              </w:rPr>
              <w:t>ispatching</w:t>
            </w:r>
            <w:r w:rsidRPr="00C27C94">
              <w:rPr>
                <w:b/>
                <w:sz w:val="22"/>
              </w:rPr>
              <w:t xml:space="preserve"> </w:t>
            </w:r>
            <w:r w:rsidR="005C48D5">
              <w:rPr>
                <w:b/>
                <w:sz w:val="22"/>
              </w:rPr>
              <w:t xml:space="preserve">food business </w:t>
            </w:r>
            <w:r w:rsidRPr="00C27C94">
              <w:rPr>
                <w:b/>
                <w:sz w:val="22"/>
              </w:rPr>
              <w:t>operator</w:t>
            </w:r>
          </w:p>
          <w:p w14:paraId="0D870AF5" w14:textId="77777777" w:rsidR="00C27C94" w:rsidRPr="00C27C94" w:rsidRDefault="00C27C94" w:rsidP="00C27C94">
            <w:pPr>
              <w:spacing w:before="0" w:after="0"/>
              <w:jc w:val="left"/>
              <w:rPr>
                <w:sz w:val="22"/>
              </w:rPr>
            </w:pPr>
          </w:p>
          <w:p w14:paraId="10BC07B0" w14:textId="77777777" w:rsidR="00C27C94" w:rsidRPr="00C27C94" w:rsidRDefault="00C27C94" w:rsidP="00C27C94">
            <w:pPr>
              <w:spacing w:before="0" w:after="0"/>
              <w:jc w:val="left"/>
              <w:rPr>
                <w:sz w:val="22"/>
              </w:rPr>
            </w:pPr>
            <w:r w:rsidRPr="00C27C94">
              <w:rPr>
                <w:sz w:val="22"/>
              </w:rPr>
              <w:t>Include the date, name of the signatory and the signature.</w:t>
            </w:r>
          </w:p>
          <w:p w14:paraId="187FA4A3" w14:textId="77777777" w:rsidR="00C27C94" w:rsidRPr="00C27C94" w:rsidRDefault="00C27C94" w:rsidP="00C27C94">
            <w:pPr>
              <w:spacing w:before="0" w:after="0"/>
              <w:jc w:val="left"/>
              <w:rPr>
                <w:b/>
                <w:sz w:val="22"/>
              </w:rPr>
            </w:pPr>
          </w:p>
        </w:tc>
      </w:tr>
      <w:tr w:rsidR="00C27C94" w:rsidRPr="00C27C94" w14:paraId="435FF2B8" w14:textId="77777777" w:rsidTr="00C16FF1">
        <w:tc>
          <w:tcPr>
            <w:tcW w:w="9212" w:type="dxa"/>
            <w:gridSpan w:val="2"/>
          </w:tcPr>
          <w:p w14:paraId="4DE68506" w14:textId="77777777" w:rsidR="00C27C94" w:rsidRPr="00C27C94" w:rsidRDefault="00C27C94" w:rsidP="00C27C94">
            <w:pPr>
              <w:spacing w:before="0" w:after="0"/>
              <w:jc w:val="left"/>
              <w:rPr>
                <w:b/>
                <w:sz w:val="22"/>
              </w:rPr>
            </w:pPr>
          </w:p>
          <w:p w14:paraId="1F8A2481" w14:textId="068A5874" w:rsidR="00C27C94" w:rsidRPr="00C27C94" w:rsidRDefault="00C27C94" w:rsidP="00C27C94">
            <w:pPr>
              <w:spacing w:before="0" w:after="0"/>
              <w:jc w:val="left"/>
              <w:rPr>
                <w:b/>
                <w:sz w:val="22"/>
              </w:rPr>
            </w:pPr>
            <w:r w:rsidRPr="00C27C94">
              <w:rPr>
                <w:b/>
                <w:sz w:val="22"/>
              </w:rPr>
              <w:t xml:space="preserve">Part II – Receiving </w:t>
            </w:r>
            <w:r w:rsidR="005C48D5">
              <w:rPr>
                <w:b/>
                <w:sz w:val="22"/>
              </w:rPr>
              <w:t xml:space="preserve">food business </w:t>
            </w:r>
            <w:r w:rsidRPr="00C27C94">
              <w:rPr>
                <w:b/>
                <w:sz w:val="22"/>
              </w:rPr>
              <w:t>operator</w:t>
            </w:r>
          </w:p>
          <w:p w14:paraId="11A71CDE" w14:textId="77777777" w:rsidR="00C27C94" w:rsidRPr="00C27C94" w:rsidRDefault="00C27C94" w:rsidP="00C27C94">
            <w:pPr>
              <w:spacing w:before="0" w:after="0"/>
              <w:jc w:val="left"/>
              <w:rPr>
                <w:b/>
                <w:sz w:val="22"/>
              </w:rPr>
            </w:pPr>
          </w:p>
          <w:p w14:paraId="530B265F" w14:textId="77777777" w:rsidR="00C27C94" w:rsidRPr="00C27C94" w:rsidRDefault="00C27C94" w:rsidP="00C27C94">
            <w:pPr>
              <w:spacing w:before="0" w:after="0"/>
              <w:jc w:val="left"/>
              <w:rPr>
                <w:sz w:val="22"/>
              </w:rPr>
            </w:pPr>
            <w:r w:rsidRPr="00C27C94">
              <w:rPr>
                <w:sz w:val="22"/>
              </w:rPr>
              <w:t>This part of the document shall be filled by the food business operator receiving a batch of live bivalve molluscs.</w:t>
            </w:r>
          </w:p>
          <w:p w14:paraId="6DCBED6A" w14:textId="77777777" w:rsidR="00C27C94" w:rsidRPr="00C27C94" w:rsidRDefault="00C27C94" w:rsidP="00C27C94">
            <w:pPr>
              <w:spacing w:before="0" w:after="0"/>
              <w:jc w:val="left"/>
              <w:rPr>
                <w:b/>
                <w:sz w:val="22"/>
              </w:rPr>
            </w:pPr>
          </w:p>
        </w:tc>
      </w:tr>
      <w:tr w:rsidR="00C27C94" w:rsidRPr="00C27C94" w14:paraId="20F0AD65" w14:textId="77777777" w:rsidTr="00C16FF1">
        <w:tc>
          <w:tcPr>
            <w:tcW w:w="959" w:type="dxa"/>
          </w:tcPr>
          <w:p w14:paraId="52EF5662" w14:textId="77777777" w:rsidR="00C27C94" w:rsidRPr="00C27C94" w:rsidRDefault="00C27C94" w:rsidP="00C27C94">
            <w:pPr>
              <w:spacing w:before="0" w:after="0"/>
              <w:jc w:val="center"/>
              <w:rPr>
                <w:b/>
                <w:sz w:val="22"/>
              </w:rPr>
            </w:pPr>
            <w:r w:rsidRPr="00C27C94">
              <w:rPr>
                <w:b/>
                <w:sz w:val="22"/>
              </w:rPr>
              <w:t>II.1</w:t>
            </w:r>
          </w:p>
        </w:tc>
        <w:tc>
          <w:tcPr>
            <w:tcW w:w="8253" w:type="dxa"/>
          </w:tcPr>
          <w:p w14:paraId="42D1C9C3" w14:textId="77777777" w:rsidR="00C27C94" w:rsidRPr="00C27C94" w:rsidRDefault="00C27C94" w:rsidP="00C27C94">
            <w:pPr>
              <w:spacing w:before="0" w:after="0"/>
              <w:jc w:val="left"/>
              <w:rPr>
                <w:b/>
                <w:sz w:val="22"/>
              </w:rPr>
            </w:pPr>
            <w:r w:rsidRPr="00C27C94">
              <w:rPr>
                <w:b/>
                <w:sz w:val="22"/>
              </w:rPr>
              <w:t>Local reference number (receiving)</w:t>
            </w:r>
          </w:p>
          <w:p w14:paraId="053627B8" w14:textId="77777777" w:rsidR="00C27C94" w:rsidRPr="00C27C94" w:rsidRDefault="00C27C94" w:rsidP="00C27C94">
            <w:pPr>
              <w:spacing w:before="0" w:after="0"/>
              <w:jc w:val="left"/>
              <w:rPr>
                <w:b/>
                <w:sz w:val="22"/>
              </w:rPr>
            </w:pPr>
          </w:p>
          <w:p w14:paraId="099E6436" w14:textId="77777777" w:rsidR="00C27C94" w:rsidRPr="00C27C94" w:rsidRDefault="00C27C94" w:rsidP="00C27C94">
            <w:pPr>
              <w:spacing w:before="0" w:after="0"/>
              <w:jc w:val="left"/>
              <w:rPr>
                <w:sz w:val="22"/>
              </w:rPr>
            </w:pPr>
            <w:r w:rsidRPr="00C27C94">
              <w:rPr>
                <w:sz w:val="22"/>
              </w:rPr>
              <w:t>This box may be used by the food business operator receiving the batch to indicate an internal reference number.</w:t>
            </w:r>
          </w:p>
          <w:p w14:paraId="1C771F18" w14:textId="77777777" w:rsidR="00C27C94" w:rsidRPr="00C27C94" w:rsidRDefault="00C27C94" w:rsidP="00C27C94">
            <w:pPr>
              <w:spacing w:before="0" w:after="0"/>
              <w:jc w:val="left"/>
              <w:rPr>
                <w:b/>
                <w:sz w:val="22"/>
              </w:rPr>
            </w:pPr>
          </w:p>
        </w:tc>
      </w:tr>
      <w:tr w:rsidR="00C27C94" w:rsidRPr="00C27C94" w14:paraId="4AD0D2B2" w14:textId="77777777" w:rsidTr="00C16FF1">
        <w:tc>
          <w:tcPr>
            <w:tcW w:w="959" w:type="dxa"/>
          </w:tcPr>
          <w:p w14:paraId="4C38AEB8" w14:textId="77777777" w:rsidR="00C27C94" w:rsidRPr="00C27C94" w:rsidRDefault="00C27C94" w:rsidP="00C27C94">
            <w:pPr>
              <w:spacing w:before="0" w:after="0"/>
              <w:jc w:val="center"/>
              <w:rPr>
                <w:b/>
                <w:sz w:val="22"/>
              </w:rPr>
            </w:pPr>
            <w:r w:rsidRPr="00C27C94">
              <w:rPr>
                <w:b/>
                <w:sz w:val="22"/>
              </w:rPr>
              <w:t>II.2</w:t>
            </w:r>
          </w:p>
        </w:tc>
        <w:tc>
          <w:tcPr>
            <w:tcW w:w="8253" w:type="dxa"/>
          </w:tcPr>
          <w:p w14:paraId="35939712" w14:textId="20046D57" w:rsidR="00C27C94" w:rsidRPr="00C27C94" w:rsidRDefault="00C27C94" w:rsidP="00C27C94">
            <w:pPr>
              <w:spacing w:before="0" w:after="0"/>
              <w:jc w:val="left"/>
              <w:rPr>
                <w:b/>
                <w:sz w:val="22"/>
              </w:rPr>
            </w:pPr>
            <w:r w:rsidRPr="00C27C94">
              <w:rPr>
                <w:b/>
                <w:sz w:val="22"/>
              </w:rPr>
              <w:t xml:space="preserve">Declaration of the receiving </w:t>
            </w:r>
            <w:r w:rsidR="005C48D5">
              <w:rPr>
                <w:b/>
                <w:sz w:val="22"/>
              </w:rPr>
              <w:t xml:space="preserve">food business </w:t>
            </w:r>
            <w:r w:rsidRPr="00C27C94">
              <w:rPr>
                <w:b/>
                <w:sz w:val="22"/>
              </w:rPr>
              <w:t>operator</w:t>
            </w:r>
          </w:p>
          <w:p w14:paraId="7A17594A" w14:textId="77777777" w:rsidR="00C27C94" w:rsidRPr="00C27C94" w:rsidRDefault="00C27C94" w:rsidP="00C27C94">
            <w:pPr>
              <w:spacing w:before="0" w:after="0"/>
              <w:jc w:val="left"/>
              <w:rPr>
                <w:sz w:val="22"/>
              </w:rPr>
            </w:pPr>
          </w:p>
          <w:p w14:paraId="6CC95E39" w14:textId="4E5BD3A6" w:rsidR="00C27C94" w:rsidRPr="00C27C94" w:rsidRDefault="00C27C94" w:rsidP="00C27C94">
            <w:pPr>
              <w:spacing w:before="0" w:after="0"/>
              <w:jc w:val="left"/>
              <w:rPr>
                <w:sz w:val="22"/>
              </w:rPr>
            </w:pPr>
            <w:r w:rsidRPr="00C27C94">
              <w:rPr>
                <w:sz w:val="22"/>
              </w:rPr>
              <w:t xml:space="preserve">Indicate the date of arrival of the batch of live bivalve molluscs at the premises of the receiving </w:t>
            </w:r>
            <w:r w:rsidR="005C48D5">
              <w:rPr>
                <w:sz w:val="22"/>
              </w:rPr>
              <w:t xml:space="preserve">food business </w:t>
            </w:r>
            <w:r w:rsidRPr="00C27C94">
              <w:rPr>
                <w:sz w:val="22"/>
              </w:rPr>
              <w:t>operator. In</w:t>
            </w:r>
            <w:r w:rsidR="00CC22D8">
              <w:rPr>
                <w:sz w:val="22"/>
              </w:rPr>
              <w:t xml:space="preserve"> the</w:t>
            </w:r>
            <w:r w:rsidRPr="00C27C94">
              <w:rPr>
                <w:sz w:val="22"/>
              </w:rPr>
              <w:t xml:space="preserve"> case of an intermediary operator without premises indicate the date of purchase of the batch.</w:t>
            </w:r>
          </w:p>
          <w:p w14:paraId="043091BE" w14:textId="77777777" w:rsidR="00C27C94" w:rsidRPr="00C27C94" w:rsidRDefault="00C27C94" w:rsidP="00C27C94">
            <w:pPr>
              <w:spacing w:before="0" w:after="0"/>
              <w:jc w:val="left"/>
              <w:rPr>
                <w:sz w:val="22"/>
              </w:rPr>
            </w:pPr>
          </w:p>
          <w:p w14:paraId="5653E231" w14:textId="77777777" w:rsidR="00C27C94" w:rsidRPr="00C27C94" w:rsidRDefault="00C27C94" w:rsidP="00C27C94">
            <w:pPr>
              <w:spacing w:before="0" w:after="0"/>
              <w:jc w:val="left"/>
              <w:rPr>
                <w:sz w:val="22"/>
              </w:rPr>
            </w:pPr>
            <w:r w:rsidRPr="00C27C94">
              <w:rPr>
                <w:sz w:val="22"/>
              </w:rPr>
              <w:t>Include the name of the signatory and the signature.</w:t>
            </w:r>
          </w:p>
          <w:p w14:paraId="6B19462B" w14:textId="77777777" w:rsidR="00C27C94" w:rsidRPr="00C27C94" w:rsidRDefault="00C27C94" w:rsidP="00C27C94">
            <w:pPr>
              <w:spacing w:before="0" w:after="0"/>
              <w:jc w:val="left"/>
              <w:rPr>
                <w:sz w:val="22"/>
              </w:rPr>
            </w:pPr>
          </w:p>
          <w:p w14:paraId="43A5CDB1" w14:textId="77777777" w:rsidR="00C27C94" w:rsidRPr="00C27C94" w:rsidRDefault="00C27C94" w:rsidP="00C27C94">
            <w:pPr>
              <w:spacing w:before="0" w:after="0"/>
              <w:jc w:val="left"/>
              <w:rPr>
                <w:b/>
                <w:sz w:val="22"/>
              </w:rPr>
            </w:pPr>
          </w:p>
        </w:tc>
      </w:tr>
    </w:tbl>
    <w:p w14:paraId="482FD6DF" w14:textId="1CC3C942" w:rsidR="00C27C94" w:rsidRPr="00C27C94" w:rsidRDefault="001A1323" w:rsidP="00C27C94">
      <w:pPr>
        <w:spacing w:before="0" w:after="200" w:line="276" w:lineRule="auto"/>
        <w:jc w:val="center"/>
        <w:rPr>
          <w:sz w:val="22"/>
        </w:rPr>
      </w:pPr>
      <w:r>
        <w:rPr>
          <w:sz w:val="22"/>
        </w:rPr>
        <w:t>‘</w:t>
      </w:r>
    </w:p>
    <w:p w14:paraId="6E530B8A" w14:textId="1E0CB4BB" w:rsidR="00C27C94" w:rsidRPr="00C27C94" w:rsidRDefault="001A1323" w:rsidP="00C27C94">
      <w:r>
        <w:t>(</w:t>
      </w:r>
      <w:r w:rsidR="00AB778F">
        <w:t>6</w:t>
      </w:r>
      <w:r w:rsidR="00C27C94" w:rsidRPr="00C27C94">
        <w:t>)</w:t>
      </w:r>
      <w:r w:rsidR="00C27C94" w:rsidRPr="00C27C94">
        <w:tab/>
        <w:t>Section VIII is amended as follows:</w:t>
      </w:r>
    </w:p>
    <w:p w14:paraId="02EEA7DF" w14:textId="77777777" w:rsidR="00C27C94" w:rsidRPr="00C27C94" w:rsidRDefault="00C27C94" w:rsidP="00C27C94">
      <w:pPr>
        <w:ind w:left="850"/>
      </w:pPr>
      <w:r w:rsidRPr="00C27C94">
        <w:t>(a)</w:t>
      </w:r>
      <w:r w:rsidRPr="00C27C94">
        <w:tab/>
        <w:t>Chapter I is amended as follows:</w:t>
      </w:r>
    </w:p>
    <w:p w14:paraId="18AAB782" w14:textId="687E35E9" w:rsidR="00C27C94" w:rsidRPr="00C27C94" w:rsidRDefault="00C27C94" w:rsidP="00C27C94">
      <w:pPr>
        <w:ind w:left="1417"/>
      </w:pPr>
      <w:r w:rsidRPr="00C27C94">
        <w:t>(i)</w:t>
      </w:r>
      <w:r w:rsidRPr="00C27C94">
        <w:tab/>
        <w:t xml:space="preserve">Point 1 is </w:t>
      </w:r>
      <w:r w:rsidR="00AB778F">
        <w:t>replaced by the following</w:t>
      </w:r>
      <w:r w:rsidRPr="00C27C94">
        <w:t>:</w:t>
      </w:r>
    </w:p>
    <w:p w14:paraId="684EB11F" w14:textId="2A61C915" w:rsidR="00C27C94" w:rsidRPr="00C27C94" w:rsidRDefault="00AF32F3" w:rsidP="00C27C94">
      <w:pPr>
        <w:ind w:left="1984"/>
      </w:pPr>
      <w:r>
        <w:t>‘</w:t>
      </w:r>
      <w:r w:rsidR="00C27C94" w:rsidRPr="00C27C94">
        <w:t>Food business operators must ensure that:</w:t>
      </w:r>
    </w:p>
    <w:p w14:paraId="2DEDDA43" w14:textId="47A348F5" w:rsidR="00C27C94" w:rsidRPr="00C27C94" w:rsidRDefault="00C27C94" w:rsidP="00C27C94">
      <w:pPr>
        <w:ind w:left="2551" w:hanging="567"/>
      </w:pPr>
      <w:r w:rsidRPr="00C27C94">
        <w:t>1.</w:t>
      </w:r>
      <w:r w:rsidRPr="00C27C94">
        <w:tab/>
        <w:t>vessels used to harvest fishery products from their natural environment, or to handle or process them after harvesti</w:t>
      </w:r>
      <w:r w:rsidRPr="00075FAC">
        <w:t xml:space="preserve">ng, and reefer vessels </w:t>
      </w:r>
      <w:r w:rsidRPr="00C27C94">
        <w:t>comply with the structural and equipment requirements laid down in Part I</w:t>
      </w:r>
      <w:r w:rsidR="001A1323" w:rsidRPr="00C27C94">
        <w:t>;</w:t>
      </w:r>
      <w:r w:rsidR="001A1323">
        <w:t>’</w:t>
      </w:r>
    </w:p>
    <w:p w14:paraId="18DB1AAD" w14:textId="77777777" w:rsidR="00C27C94" w:rsidRPr="00C27C94" w:rsidRDefault="00C27C94" w:rsidP="00C27C94">
      <w:pPr>
        <w:ind w:left="1417"/>
      </w:pPr>
      <w:r w:rsidRPr="00C27C94">
        <w:t>(ii)</w:t>
      </w:r>
      <w:r w:rsidRPr="00C27C94">
        <w:tab/>
        <w:t xml:space="preserve">In Part I.A, the following point 5 is added: </w:t>
      </w:r>
    </w:p>
    <w:p w14:paraId="289B2CA0" w14:textId="20838E1D" w:rsidR="00C27C94" w:rsidRPr="00C27C94" w:rsidRDefault="00AF32F3" w:rsidP="00C27C94">
      <w:pPr>
        <w:ind w:left="2551" w:hanging="567"/>
      </w:pPr>
      <w:r>
        <w:t>‘</w:t>
      </w:r>
      <w:r w:rsidR="00C27C94" w:rsidRPr="00C27C94">
        <w:t>5.</w:t>
      </w:r>
      <w:r w:rsidR="00C27C94" w:rsidRPr="00C27C94">
        <w:tab/>
        <w:t xml:space="preserve">Vessels must be designed and constructed so as not to cause contamination of the </w:t>
      </w:r>
      <w:r w:rsidR="00AB778F">
        <w:t xml:space="preserve">fishery </w:t>
      </w:r>
      <w:r w:rsidR="00C27C94" w:rsidRPr="00C27C94">
        <w:t xml:space="preserve">products with bilge-water, sewage, smoke, fuel, oil, grease or other objectionable substances. </w:t>
      </w:r>
      <w:r w:rsidR="00AB778F">
        <w:t>H</w:t>
      </w:r>
      <w:r w:rsidR="00C27C94" w:rsidRPr="00C27C94">
        <w:t xml:space="preserve">olds, tanks, or containers used for storing, cooling or freezing </w:t>
      </w:r>
      <w:r w:rsidR="008919CB">
        <w:t xml:space="preserve">unprotected </w:t>
      </w:r>
      <w:r w:rsidR="00C27C94" w:rsidRPr="00C27C94">
        <w:t xml:space="preserve"> fishery products including </w:t>
      </w:r>
      <w:r w:rsidR="003A7515" w:rsidRPr="00C27C94">
        <w:t>those destined</w:t>
      </w:r>
      <w:r w:rsidR="00C27C94" w:rsidRPr="00C27C94">
        <w:t xml:space="preserve"> </w:t>
      </w:r>
      <w:r w:rsidR="00AB778F">
        <w:t>for</w:t>
      </w:r>
      <w:r w:rsidR="00C27C94" w:rsidRPr="00C27C94">
        <w:t xml:space="preserve"> the production of feed, shall not be used for other purposes than </w:t>
      </w:r>
      <w:r w:rsidR="00AB778F">
        <w:t xml:space="preserve">the </w:t>
      </w:r>
      <w:r w:rsidR="00C27C94" w:rsidRPr="00C27C94">
        <w:t>storing, cooling or freezing those</w:t>
      </w:r>
      <w:r w:rsidR="003A7515">
        <w:t xml:space="preserve"> </w:t>
      </w:r>
      <w:r w:rsidR="00C27C94" w:rsidRPr="00D86C6D">
        <w:t xml:space="preserve">products, </w:t>
      </w:r>
      <w:r w:rsidR="004D2A8F" w:rsidRPr="00D86C6D">
        <w:t xml:space="preserve">as well as </w:t>
      </w:r>
      <w:r w:rsidR="00C27C94" w:rsidRPr="00D86C6D">
        <w:t>ice or brine</w:t>
      </w:r>
      <w:r w:rsidR="00AB778F" w:rsidRPr="00D86C6D">
        <w:t xml:space="preserve"> used for such purposes</w:t>
      </w:r>
      <w:r w:rsidR="00C27C94" w:rsidRPr="00D86C6D">
        <w:t xml:space="preserve">. In the case of reefer vessels, the provisions applicable to </w:t>
      </w:r>
      <w:r w:rsidR="008919CB">
        <w:t>unprotected</w:t>
      </w:r>
      <w:r w:rsidR="00075FAC" w:rsidRPr="00D86C6D">
        <w:t xml:space="preserve"> fishery products apply to all</w:t>
      </w:r>
      <w:r w:rsidR="002C2019" w:rsidRPr="00D86C6D">
        <w:t xml:space="preserve"> </w:t>
      </w:r>
      <w:r w:rsidR="001E1D51" w:rsidRPr="00D86C6D">
        <w:t xml:space="preserve">the </w:t>
      </w:r>
      <w:r w:rsidR="002C2019" w:rsidRPr="00D86C6D">
        <w:t>products transported</w:t>
      </w:r>
      <w:r w:rsidR="001A1323" w:rsidRPr="00D86C6D">
        <w:t>.’</w:t>
      </w:r>
    </w:p>
    <w:p w14:paraId="640BBE6E" w14:textId="1D56635B" w:rsidR="00C27C94" w:rsidRPr="00D86C6D" w:rsidRDefault="00C27C94" w:rsidP="00C27C94">
      <w:pPr>
        <w:ind w:left="1417"/>
      </w:pPr>
      <w:r w:rsidRPr="00D86C6D">
        <w:t>(iii)</w:t>
      </w:r>
      <w:r w:rsidRPr="00D86C6D">
        <w:tab/>
        <w:t xml:space="preserve">In Part I.C, </w:t>
      </w:r>
      <w:r w:rsidR="008A4D62" w:rsidRPr="00D86C6D">
        <w:t>p</w:t>
      </w:r>
      <w:r w:rsidRPr="00D86C6D">
        <w:t>oints 1 and 2 are replaced by the following:</w:t>
      </w:r>
    </w:p>
    <w:p w14:paraId="319566AA" w14:textId="55800B56" w:rsidR="00C27C94" w:rsidRPr="00D86C6D" w:rsidRDefault="00AF32F3" w:rsidP="00C27C94">
      <w:pPr>
        <w:ind w:left="2551" w:hanging="567"/>
      </w:pPr>
      <w:r w:rsidRPr="00D86C6D">
        <w:t>‘</w:t>
      </w:r>
      <w:r w:rsidR="00C27C94" w:rsidRPr="00D86C6D">
        <w:t>1.</w:t>
      </w:r>
      <w:r w:rsidR="00C27C94" w:rsidRPr="00D86C6D">
        <w:tab/>
        <w:t>have freezing equipment with sufficient capacity to freeze as quick</w:t>
      </w:r>
      <w:r w:rsidR="003A7515" w:rsidRPr="00D86C6D">
        <w:t>ly</w:t>
      </w:r>
      <w:r w:rsidR="00C27C94" w:rsidRPr="00D86C6D">
        <w:t xml:space="preserve"> as possible in a continuous process and with a thermal arrest period as short as possible, so as to achieve a core temperature of not more than -18 °C;</w:t>
      </w:r>
    </w:p>
    <w:p w14:paraId="4B906664" w14:textId="22CC1290" w:rsidR="00C27C94" w:rsidRPr="00D86C6D" w:rsidRDefault="00C27C94" w:rsidP="00C27C94">
      <w:pPr>
        <w:ind w:left="2551" w:hanging="567"/>
      </w:pPr>
      <w:r w:rsidRPr="00D86C6D">
        <w:t>2.</w:t>
      </w:r>
      <w:r w:rsidRPr="00D86C6D">
        <w:tab/>
        <w:t xml:space="preserve">have refrigeration equipment with sufficient capacity to maintain fishery products in the storage holds at not more than -18 °C. Storage holds must not be used for freezing unless they fulfil the conditions </w:t>
      </w:r>
      <w:r w:rsidR="008A4D62" w:rsidRPr="00D86C6D">
        <w:t xml:space="preserve">laid down </w:t>
      </w:r>
      <w:r w:rsidR="003A7515" w:rsidRPr="00D86C6D">
        <w:t>in point</w:t>
      </w:r>
      <w:r w:rsidRPr="00D86C6D">
        <w:t xml:space="preserve"> 1, and must be equipped with a temperature-recording device in a place where it can be easily read. The temperature sensor of the reader must be situated in the area where the temperature in the hold is the highest</w:t>
      </w:r>
      <w:r w:rsidR="001A1323" w:rsidRPr="00D86C6D">
        <w:t>;’</w:t>
      </w:r>
    </w:p>
    <w:p w14:paraId="7DB4F3F9" w14:textId="77777777" w:rsidR="00C27C94" w:rsidRPr="00D86C6D" w:rsidRDefault="00C27C94" w:rsidP="00C27C94">
      <w:pPr>
        <w:ind w:left="1417"/>
      </w:pPr>
      <w:r w:rsidRPr="00D86C6D">
        <w:t>(iv)</w:t>
      </w:r>
      <w:r w:rsidRPr="00D86C6D">
        <w:tab/>
        <w:t>In Part I, the following point E is added:</w:t>
      </w:r>
    </w:p>
    <w:p w14:paraId="22009C02" w14:textId="09F0EB44" w:rsidR="00C27C94" w:rsidRPr="00D86C6D" w:rsidRDefault="00AF32F3" w:rsidP="00C27C94">
      <w:pPr>
        <w:ind w:left="2551" w:hanging="567"/>
      </w:pPr>
      <w:r w:rsidRPr="00D86C6D">
        <w:t>‘</w:t>
      </w:r>
      <w:r w:rsidR="00C27C94" w:rsidRPr="00D86C6D">
        <w:t>E.</w:t>
      </w:r>
      <w:r w:rsidR="00C27C94" w:rsidRPr="00D86C6D">
        <w:tab/>
        <w:t>Requirements for reefer vessels</w:t>
      </w:r>
    </w:p>
    <w:p w14:paraId="0C6DB8A5" w14:textId="1B7A8F46" w:rsidR="00C27C94" w:rsidRPr="00D86C6D" w:rsidRDefault="00C27C94" w:rsidP="00C27C94">
      <w:pPr>
        <w:ind w:left="2551"/>
      </w:pPr>
      <w:r w:rsidRPr="00D86C6D">
        <w:t xml:space="preserve">Reefer vessels transporting and/or storing frozen fishery products in bulk must have equipment meeting the requirements for freezer vessels laid down in </w:t>
      </w:r>
      <w:r w:rsidR="008A4D62" w:rsidRPr="00D86C6D">
        <w:t xml:space="preserve">point 2 of </w:t>
      </w:r>
      <w:r w:rsidRPr="00D86C6D">
        <w:t>part C</w:t>
      </w:r>
      <w:r w:rsidR="008919CB">
        <w:t xml:space="preserve"> concerning their capacity to maintain the temperature</w:t>
      </w:r>
      <w:r w:rsidR="001A1323" w:rsidRPr="00D86C6D">
        <w:t>.’</w:t>
      </w:r>
    </w:p>
    <w:p w14:paraId="68514318" w14:textId="77777777" w:rsidR="00C27C94" w:rsidRPr="00D86C6D" w:rsidRDefault="00C27C94" w:rsidP="00C27C94">
      <w:pPr>
        <w:ind w:left="1417"/>
      </w:pPr>
      <w:r w:rsidRPr="00D86C6D">
        <w:t>(v)</w:t>
      </w:r>
      <w:r w:rsidRPr="00D86C6D">
        <w:tab/>
        <w:t>In Part II, point 6 is replaced by the following</w:t>
      </w:r>
    </w:p>
    <w:p w14:paraId="1087CF8E" w14:textId="7A7E5815" w:rsidR="00C27C94" w:rsidRPr="00D86C6D" w:rsidRDefault="00AF32F3" w:rsidP="00C27C94">
      <w:pPr>
        <w:ind w:left="2551" w:hanging="567"/>
      </w:pPr>
      <w:r w:rsidRPr="00D86C6D">
        <w:t>‘</w:t>
      </w:r>
      <w:r w:rsidR="00C27C94" w:rsidRPr="00D86C6D">
        <w:t>6.</w:t>
      </w:r>
      <w:r w:rsidR="00C27C94" w:rsidRPr="00D86C6D">
        <w:tab/>
        <w:t>Where fish are headed and/or gutted on board, such operations must be carried out hygienically as soon as possible after capture, and the</w:t>
      </w:r>
      <w:r w:rsidR="008A4D62" w:rsidRPr="00D86C6D">
        <w:t xml:space="preserve"> fishery</w:t>
      </w:r>
      <w:r w:rsidR="00C27C94" w:rsidRPr="00D86C6D">
        <w:t xml:space="preserve"> products must be washed immediately</w:t>
      </w:r>
      <w:r w:rsidR="00D7350F" w:rsidRPr="00D86C6D">
        <w:t xml:space="preserve">. </w:t>
      </w:r>
      <w:r w:rsidR="008A4D62" w:rsidRPr="00D86C6D">
        <w:t>T</w:t>
      </w:r>
      <w:r w:rsidR="00C27C94" w:rsidRPr="00D86C6D">
        <w:t xml:space="preserve">he viscera and parts that may constitute a danger to public health must be removed as soon as possible and kept apart from </w:t>
      </w:r>
      <w:r w:rsidR="008A4D62" w:rsidRPr="00D86C6D">
        <w:t xml:space="preserve">fishery </w:t>
      </w:r>
      <w:r w:rsidR="00C27C94" w:rsidRPr="00D86C6D">
        <w:t>products intended for human consumption. Livers and roes intended for human consumption must be refrigerated or preserved under ice, at a temperature approaching that of melting ice</w:t>
      </w:r>
      <w:r w:rsidR="00C27C94" w:rsidRPr="00D86C6D">
        <w:rPr>
          <w:strike/>
        </w:rPr>
        <w:t>,</w:t>
      </w:r>
      <w:r w:rsidR="00075FAC" w:rsidRPr="00D86C6D">
        <w:t xml:space="preserve"> or be frozen</w:t>
      </w:r>
      <w:r w:rsidR="001A1323" w:rsidRPr="00D86C6D">
        <w:t>.’</w:t>
      </w:r>
    </w:p>
    <w:p w14:paraId="45323A46" w14:textId="7868AE8D" w:rsidR="00C27C94" w:rsidRPr="00D86C6D" w:rsidRDefault="00C27C94" w:rsidP="00C27C94">
      <w:pPr>
        <w:ind w:left="1417"/>
      </w:pPr>
      <w:r w:rsidRPr="00D86C6D">
        <w:t>(vi)</w:t>
      </w:r>
      <w:r w:rsidRPr="00D86C6D">
        <w:tab/>
        <w:t>in Part II</w:t>
      </w:r>
      <w:r w:rsidR="00AF32F3" w:rsidRPr="00D86C6D">
        <w:t>,</w:t>
      </w:r>
      <w:r w:rsidRPr="00D86C6D">
        <w:t xml:space="preserve"> point 7 is </w:t>
      </w:r>
      <w:r w:rsidR="008A4D62" w:rsidRPr="00D86C6D">
        <w:t>replaced by the following</w:t>
      </w:r>
      <w:r w:rsidRPr="00D86C6D">
        <w:t>:</w:t>
      </w:r>
    </w:p>
    <w:p w14:paraId="32F27868" w14:textId="4A8F1F2C" w:rsidR="00C27C94" w:rsidRPr="00D86C6D" w:rsidRDefault="00AF32F3" w:rsidP="00C27C94">
      <w:pPr>
        <w:ind w:left="2551" w:hanging="567"/>
      </w:pPr>
      <w:r w:rsidRPr="00D86C6D">
        <w:t>‘</w:t>
      </w:r>
      <w:r w:rsidR="00C27C94" w:rsidRPr="00D86C6D">
        <w:t>7.</w:t>
      </w:r>
      <w:r w:rsidR="00C27C94" w:rsidRPr="00D86C6D">
        <w:tab/>
        <w:t xml:space="preserve">Where freezing in brine of </w:t>
      </w:r>
      <w:r w:rsidR="00E4230E" w:rsidRPr="00D86C6D">
        <w:t xml:space="preserve">the </w:t>
      </w:r>
      <w:r w:rsidR="00C27C94" w:rsidRPr="00D86C6D">
        <w:t xml:space="preserve">whole fish intended for canning is practiced, a temperature of not more than -9 °C must be achieved for the </w:t>
      </w:r>
      <w:r w:rsidR="008A4D62" w:rsidRPr="00D86C6D">
        <w:t xml:space="preserve">fishery </w:t>
      </w:r>
      <w:r w:rsidR="00C27C94" w:rsidRPr="00D86C6D">
        <w:t xml:space="preserve">product. </w:t>
      </w:r>
      <w:r w:rsidR="00332680">
        <w:t>E</w:t>
      </w:r>
      <w:r w:rsidR="00332680" w:rsidRPr="00332680">
        <w:t>ven if it is subsequently frozen at a temperature of -18ºC</w:t>
      </w:r>
      <w:r w:rsidR="00332680">
        <w:t>, t</w:t>
      </w:r>
      <w:r w:rsidR="008A4D62" w:rsidRPr="00D86C6D">
        <w:t>he w</w:t>
      </w:r>
      <w:r w:rsidR="00C27C94" w:rsidRPr="00D86C6D">
        <w:t xml:space="preserve">hole fish initially frozen in brine at a temperature of not more than -9 °C must be destined </w:t>
      </w:r>
      <w:r w:rsidR="003A7515" w:rsidRPr="00D86C6D">
        <w:t>for</w:t>
      </w:r>
      <w:r w:rsidR="00C27C94" w:rsidRPr="00D86C6D">
        <w:t xml:space="preserve"> canning. The brine must not be a source</w:t>
      </w:r>
      <w:r w:rsidR="00075FAC" w:rsidRPr="00D86C6D">
        <w:t xml:space="preserve"> of contamination for the fish</w:t>
      </w:r>
      <w:r w:rsidR="001A1323" w:rsidRPr="00D86C6D">
        <w:t>.’</w:t>
      </w:r>
    </w:p>
    <w:p w14:paraId="1B01F39E" w14:textId="77777777" w:rsidR="00C27C94" w:rsidRPr="00D86C6D" w:rsidRDefault="00C27C94" w:rsidP="00C27C94">
      <w:pPr>
        <w:ind w:left="850"/>
      </w:pPr>
      <w:r w:rsidRPr="00D86C6D">
        <w:t>(b)</w:t>
      </w:r>
      <w:r w:rsidRPr="00D86C6D">
        <w:tab/>
        <w:t>Chapter III is amended as follows:</w:t>
      </w:r>
    </w:p>
    <w:p w14:paraId="34EBB2F7" w14:textId="77777777" w:rsidR="00C27C94" w:rsidRPr="00D86C6D" w:rsidRDefault="00C27C94" w:rsidP="00C27C94">
      <w:pPr>
        <w:ind w:left="1417"/>
      </w:pPr>
      <w:r w:rsidRPr="00D86C6D">
        <w:t>(i)</w:t>
      </w:r>
      <w:r w:rsidRPr="00D86C6D">
        <w:tab/>
        <w:t xml:space="preserve">In Part A, point 4.is replaced by the following: </w:t>
      </w:r>
    </w:p>
    <w:p w14:paraId="513D7AE8" w14:textId="7E38C3F0" w:rsidR="00C27C94" w:rsidRPr="00D86C6D" w:rsidRDefault="00AF32F3" w:rsidP="00C27C94">
      <w:pPr>
        <w:ind w:left="2551" w:hanging="567"/>
      </w:pPr>
      <w:r w:rsidRPr="00D86C6D">
        <w:t>‘</w:t>
      </w:r>
      <w:r w:rsidR="00C27C94" w:rsidRPr="00D86C6D">
        <w:t>4.</w:t>
      </w:r>
      <w:r w:rsidR="00C27C94" w:rsidRPr="00D86C6D">
        <w:tab/>
        <w:t xml:space="preserve">Containers used for the dispatch or storage of unpackaged prepared fresh fishery products stored under ice must ensure that melt water is drained away and does not remain in contact with any </w:t>
      </w:r>
      <w:r w:rsidR="008A4D62" w:rsidRPr="00D86C6D">
        <w:t xml:space="preserve">fishery </w:t>
      </w:r>
      <w:r w:rsidR="00C27C94" w:rsidRPr="00D86C6D">
        <w:t>products</w:t>
      </w:r>
      <w:r w:rsidR="001A1323" w:rsidRPr="00D86C6D">
        <w:t>.’</w:t>
      </w:r>
    </w:p>
    <w:p w14:paraId="3EA0F391" w14:textId="77777777" w:rsidR="00C27C94" w:rsidRPr="00D86C6D" w:rsidRDefault="00C27C94" w:rsidP="00C27C94">
      <w:pPr>
        <w:ind w:left="1417"/>
      </w:pPr>
      <w:r w:rsidRPr="00D86C6D">
        <w:t>(ii)</w:t>
      </w:r>
      <w:r w:rsidRPr="00D86C6D">
        <w:tab/>
        <w:t>Part B is replaced by the following:</w:t>
      </w:r>
    </w:p>
    <w:p w14:paraId="3FACE0FC" w14:textId="62C1CB17" w:rsidR="00C27C94" w:rsidRPr="00D86C6D" w:rsidRDefault="00AF32F3" w:rsidP="00C27C94">
      <w:pPr>
        <w:ind w:left="2551" w:hanging="567"/>
      </w:pPr>
      <w:r w:rsidRPr="00D86C6D">
        <w:t>‘</w:t>
      </w:r>
      <w:r w:rsidR="00C27C94" w:rsidRPr="00D86C6D">
        <w:t>B.</w:t>
      </w:r>
      <w:r w:rsidR="00C27C94" w:rsidRPr="00D86C6D">
        <w:tab/>
        <w:t>REQUIREMENTS FOR FROZEN PRODUCTS</w:t>
      </w:r>
    </w:p>
    <w:p w14:paraId="663FFF2F" w14:textId="2ACE0601" w:rsidR="00C27C94" w:rsidRPr="00D86C6D" w:rsidRDefault="00C27C94" w:rsidP="00C27C94">
      <w:pPr>
        <w:ind w:left="2551"/>
      </w:pPr>
      <w:r w:rsidRPr="00D86C6D">
        <w:t xml:space="preserve">Establishments on land that freeze or store frozen fishery products must have equipment that satisfies the requirements for freezer vessels </w:t>
      </w:r>
      <w:r w:rsidR="004834C5" w:rsidRPr="00D86C6D">
        <w:t xml:space="preserve">laid down in points 1 and 2 of Chapter 1 </w:t>
      </w:r>
      <w:r w:rsidR="001A1323" w:rsidRPr="00D86C6D">
        <w:t>.’</w:t>
      </w:r>
    </w:p>
    <w:p w14:paraId="402D8D88" w14:textId="3CC91268" w:rsidR="00C27C94" w:rsidRPr="00D86C6D" w:rsidRDefault="001A1323" w:rsidP="00C27C94">
      <w:r w:rsidRPr="00D86C6D">
        <w:t>(7</w:t>
      </w:r>
      <w:r w:rsidR="00C27C94" w:rsidRPr="00D86C6D">
        <w:t>)</w:t>
      </w:r>
      <w:r w:rsidR="00C27C94" w:rsidRPr="00D86C6D">
        <w:tab/>
        <w:t>In Section XI, the following points 7 and 8 are added:</w:t>
      </w:r>
    </w:p>
    <w:p w14:paraId="2E9B83FB" w14:textId="3F9929C4" w:rsidR="00C27C94" w:rsidRPr="00D86C6D" w:rsidRDefault="00AF32F3" w:rsidP="0082261A">
      <w:pPr>
        <w:ind w:left="1418" w:hanging="567"/>
      </w:pPr>
      <w:r w:rsidRPr="00D86C6D">
        <w:t>‘</w:t>
      </w:r>
      <w:r w:rsidR="00C27C94" w:rsidRPr="00D86C6D">
        <w:t>7.</w:t>
      </w:r>
      <w:r w:rsidR="00C27C94" w:rsidRPr="00D86C6D">
        <w:tab/>
        <w:t xml:space="preserve">The requirements </w:t>
      </w:r>
      <w:r w:rsidR="001A1323" w:rsidRPr="00D86C6D">
        <w:t xml:space="preserve">laid down </w:t>
      </w:r>
      <w:r w:rsidR="00C27C94" w:rsidRPr="00D86C6D">
        <w:t xml:space="preserve">in points 1, 3, 4 and 6, also apply to any other snails of the Family of </w:t>
      </w:r>
      <w:r w:rsidR="00C27C94" w:rsidRPr="00D86C6D">
        <w:rPr>
          <w:i/>
        </w:rPr>
        <w:t>Helicidae, Hygromiidae</w:t>
      </w:r>
      <w:r w:rsidR="00C27C94" w:rsidRPr="00D86C6D">
        <w:t xml:space="preserve"> or </w:t>
      </w:r>
      <w:r w:rsidR="00C27C94" w:rsidRPr="00D86C6D">
        <w:rPr>
          <w:i/>
        </w:rPr>
        <w:t>Sphincterochilidae</w:t>
      </w:r>
      <w:r w:rsidR="00C27C94" w:rsidRPr="00D86C6D">
        <w:t>, when intended for human consumption.</w:t>
      </w:r>
    </w:p>
    <w:p w14:paraId="1F230B67" w14:textId="1D8A10C1" w:rsidR="00C27C94" w:rsidRPr="00C27C94" w:rsidRDefault="00C27C94" w:rsidP="0082261A">
      <w:pPr>
        <w:ind w:left="1418" w:hanging="567"/>
      </w:pPr>
      <w:r w:rsidRPr="00D86C6D">
        <w:t>8.</w:t>
      </w:r>
      <w:r w:rsidRPr="00D86C6D">
        <w:tab/>
        <w:t xml:space="preserve">The requirements </w:t>
      </w:r>
      <w:r w:rsidR="001A1323" w:rsidRPr="00D86C6D">
        <w:t xml:space="preserve">laid down </w:t>
      </w:r>
      <w:r w:rsidRPr="00D86C6D">
        <w:t xml:space="preserve">in points 1 to 5 also apply to frogs’ legs of the genus </w:t>
      </w:r>
      <w:r w:rsidRPr="00D86C6D">
        <w:rPr>
          <w:i/>
        </w:rPr>
        <w:t>Pelophylax</w:t>
      </w:r>
      <w:r w:rsidRPr="00D86C6D">
        <w:t xml:space="preserve"> from the Family of </w:t>
      </w:r>
      <w:r w:rsidRPr="00D86C6D">
        <w:rPr>
          <w:i/>
        </w:rPr>
        <w:t>Ranidae</w:t>
      </w:r>
      <w:r w:rsidRPr="00D86C6D">
        <w:t xml:space="preserve">, and the genus </w:t>
      </w:r>
      <w:r w:rsidRPr="00D86C6D">
        <w:rPr>
          <w:i/>
        </w:rPr>
        <w:t>Fejervarya,</w:t>
      </w:r>
      <w:r w:rsidRPr="00D86C6D">
        <w:t xml:space="preserve"> </w:t>
      </w:r>
      <w:r w:rsidRPr="00D86C6D">
        <w:rPr>
          <w:i/>
        </w:rPr>
        <w:t>Limnonectes</w:t>
      </w:r>
      <w:r w:rsidRPr="00D86C6D">
        <w:t xml:space="preserve"> and </w:t>
      </w:r>
      <w:r w:rsidRPr="00D86C6D">
        <w:rPr>
          <w:i/>
        </w:rPr>
        <w:t>Hoplobatrachus</w:t>
      </w:r>
      <w:r w:rsidRPr="00D86C6D">
        <w:t xml:space="preserve"> from the Family of </w:t>
      </w:r>
      <w:r w:rsidRPr="00D86C6D">
        <w:rPr>
          <w:i/>
        </w:rPr>
        <w:t>Dicroglossidae</w:t>
      </w:r>
      <w:r w:rsidRPr="00D86C6D">
        <w:t>, when intended for human consumption</w:t>
      </w:r>
      <w:r w:rsidR="001A1323" w:rsidRPr="00D86C6D">
        <w:t>.’</w:t>
      </w:r>
    </w:p>
    <w:p w14:paraId="1E793261" w14:textId="68F8788C" w:rsidR="00C27C94" w:rsidRDefault="001A1323" w:rsidP="00C27C94">
      <w:r>
        <w:t>(8</w:t>
      </w:r>
      <w:r w:rsidR="00C27C94" w:rsidRPr="00C27C94">
        <w:t>)</w:t>
      </w:r>
      <w:r w:rsidR="00C27C94" w:rsidRPr="00C27C94">
        <w:tab/>
      </w:r>
      <w:r>
        <w:t xml:space="preserve">In Section XII, </w:t>
      </w:r>
      <w:r w:rsidR="00C27C94" w:rsidRPr="00C27C94">
        <w:t>in Chapter II</w:t>
      </w:r>
      <w:r>
        <w:t>, point 5</w:t>
      </w:r>
      <w:r w:rsidR="00C27C94" w:rsidRPr="00C27C94">
        <w:t xml:space="preserve"> is deleted.</w:t>
      </w:r>
      <w:r w:rsidR="00A17961">
        <w:t xml:space="preserve"> </w:t>
      </w:r>
    </w:p>
    <w:p w14:paraId="61963F63" w14:textId="77777777" w:rsidR="00C27C94" w:rsidRPr="00C27C94" w:rsidRDefault="00C27C94" w:rsidP="00C27C94"/>
    <w:sectPr w:rsidR="00C27C94" w:rsidRPr="00C27C94" w:rsidSect="00F86FE1">
      <w:footerReference w:type="default" r:id="rId9"/>
      <w:footerReference w:type="first" r:id="rId1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33DD7" w14:textId="77777777" w:rsidR="00FF71BC" w:rsidRDefault="00FF71BC" w:rsidP="00C27C94">
      <w:pPr>
        <w:spacing w:before="0" w:after="0"/>
      </w:pPr>
      <w:r>
        <w:separator/>
      </w:r>
    </w:p>
  </w:endnote>
  <w:endnote w:type="continuationSeparator" w:id="0">
    <w:p w14:paraId="5CFB66CF" w14:textId="77777777" w:rsidR="00FF71BC" w:rsidRDefault="00FF71BC" w:rsidP="00C27C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BF587" w14:textId="4ED0F4AA" w:rsidR="004662DE" w:rsidRPr="00F86FE1" w:rsidRDefault="00F86FE1" w:rsidP="00F86FE1">
    <w:pPr>
      <w:pStyle w:val="Footer"/>
      <w:rPr>
        <w:rFonts w:ascii="Arial" w:hAnsi="Arial" w:cs="Arial"/>
        <w:b/>
        <w:sz w:val="48"/>
      </w:rPr>
    </w:pPr>
    <w:r w:rsidRPr="00F86FE1">
      <w:rPr>
        <w:rFonts w:ascii="Arial" w:hAnsi="Arial" w:cs="Arial"/>
        <w:b/>
        <w:sz w:val="48"/>
      </w:rPr>
      <w:t>EN</w:t>
    </w:r>
    <w:r w:rsidRPr="00F86FE1">
      <w:rPr>
        <w:rFonts w:ascii="Arial" w:hAnsi="Arial" w:cs="Arial"/>
        <w:b/>
        <w:sz w:val="48"/>
      </w:rPr>
      <w:tab/>
    </w:r>
    <w:r w:rsidRPr="00F86FE1">
      <w:rPr>
        <w:rFonts w:ascii="Arial" w:hAnsi="Arial" w:cs="Arial"/>
        <w:b/>
        <w:sz w:val="48"/>
      </w:rPr>
      <w:tab/>
    </w:r>
    <w:r w:rsidRPr="00F86FE1">
      <w:tab/>
    </w:r>
    <w:r w:rsidRPr="00F86FE1">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F5E76" w14:textId="24258B96" w:rsidR="00F86FE1" w:rsidRPr="00F86FE1" w:rsidRDefault="00F86FE1" w:rsidP="00F86FE1">
    <w:pPr>
      <w:pStyle w:val="Footer"/>
      <w:rPr>
        <w:rFonts w:ascii="Arial" w:hAnsi="Arial" w:cs="Arial"/>
        <w:b/>
        <w:sz w:val="48"/>
      </w:rPr>
    </w:pPr>
    <w:r w:rsidRPr="00F86FE1">
      <w:rPr>
        <w:rFonts w:ascii="Arial" w:hAnsi="Arial" w:cs="Arial"/>
        <w:b/>
        <w:sz w:val="48"/>
      </w:rPr>
      <w:t>EN</w:t>
    </w:r>
    <w:r w:rsidRPr="00F86FE1">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rsidRPr="00F86FE1">
      <w:tab/>
    </w:r>
    <w:r w:rsidRPr="00F86FE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4017B" w14:textId="77777777" w:rsidR="00F86FE1" w:rsidRPr="00F86FE1" w:rsidRDefault="00F86FE1" w:rsidP="00F86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2E6AE" w14:textId="77777777" w:rsidR="00FF71BC" w:rsidRDefault="00FF71BC" w:rsidP="00C27C94">
      <w:pPr>
        <w:spacing w:before="0" w:after="0"/>
      </w:pPr>
      <w:r>
        <w:separator/>
      </w:r>
    </w:p>
  </w:footnote>
  <w:footnote w:type="continuationSeparator" w:id="0">
    <w:p w14:paraId="6027501A" w14:textId="77777777" w:rsidR="00FF71BC" w:rsidRDefault="00FF71BC" w:rsidP="00C27C9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BAC5A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62CF90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93E9E6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2044E2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00521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F1C549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C46484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11E9E1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5747100"/>
    <w:multiLevelType w:val="hybridMultilevel"/>
    <w:tmpl w:val="979836F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3"/>
  </w:num>
  <w:num w:numId="26">
    <w:abstractNumId w:val="21"/>
  </w:num>
  <w:num w:numId="27">
    <w:abstractNumId w:val="11"/>
  </w:num>
  <w:num w:numId="28">
    <w:abstractNumId w:val="14"/>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90"/>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9 16:07: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14"/>
    <w:docVar w:name="DQCResult_ModifiedMarkers" w:val="0;0"/>
    <w:docVar w:name="DQCResult_ModifiedNumbering" w:val="0;0"/>
    <w:docVar w:name="DQCResult_Objects" w:val="0;0"/>
    <w:docVar w:name="DQCResult_Sections" w:val="0;0"/>
    <w:docVar w:name="DQCResult_StructureCheck" w:val="0;0"/>
    <w:docVar w:name="DQCResult_SuperfluousWhitespace" w:val="0;30"/>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2268040-D9E4-4795-8A24-888164CE8947"/>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amending Annex III to Regulation (EC) No 853/2004 of the European Parliament and of the Council on specific hygiene requirements for food of animal origin"/>
    <w:docVar w:name="LW_OBJETACTEPRINCIPAL.CP" w:val="amending Annex III to Regulation (EC) No 853/2004 of the European Parliament and of the Council on specific hygiene requirements for food of animal origin"/>
    <w:docVar w:name="LW_PART_NBR" w:val="1"/>
    <w:docVar w:name="LW_PART_NBR_TOTAL" w:val="1"/>
    <w:docVar w:name="LW_REF.INST.NEW" w:val="&lt;EMPTY&gt;"/>
    <w:docVar w:name="LW_REF.INST.NEW_ADOPTED" w:val="draft"/>
    <w:docVar w:name="LW_REF.INST.NEW_TEXT" w:val="(2020) XXX"/>
    <w:docVar w:name="LW_REF.INTERNE" w:val="SANTE/10432/2020 ANNEX feedback (POOL/G4/2020/10432/10432-EN ANNEX feedback.docx)"/>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mmission Delegated Regulation "/>
    <w:docVar w:name="LW_TYPEACTEPRINCIPAL.CP" w:val="Commission Delegated Regulation "/>
  </w:docVars>
  <w:rsids>
    <w:rsidRoot w:val="00C27C94"/>
    <w:rsid w:val="000045EE"/>
    <w:rsid w:val="000079C8"/>
    <w:rsid w:val="00007C31"/>
    <w:rsid w:val="00014F80"/>
    <w:rsid w:val="000159F3"/>
    <w:rsid w:val="00027F19"/>
    <w:rsid w:val="00030F2E"/>
    <w:rsid w:val="00060B64"/>
    <w:rsid w:val="00067D06"/>
    <w:rsid w:val="00075A9C"/>
    <w:rsid w:val="00075FAC"/>
    <w:rsid w:val="00086F3E"/>
    <w:rsid w:val="0009044E"/>
    <w:rsid w:val="00095B7C"/>
    <w:rsid w:val="000C642A"/>
    <w:rsid w:val="000E198E"/>
    <w:rsid w:val="00152874"/>
    <w:rsid w:val="0015497B"/>
    <w:rsid w:val="00192C4F"/>
    <w:rsid w:val="001A1323"/>
    <w:rsid w:val="001C2816"/>
    <w:rsid w:val="001C3EFF"/>
    <w:rsid w:val="001D6F25"/>
    <w:rsid w:val="001E1D51"/>
    <w:rsid w:val="001E4A19"/>
    <w:rsid w:val="00202230"/>
    <w:rsid w:val="00237179"/>
    <w:rsid w:val="00252FA0"/>
    <w:rsid w:val="00260B59"/>
    <w:rsid w:val="00275421"/>
    <w:rsid w:val="00297278"/>
    <w:rsid w:val="002A0F68"/>
    <w:rsid w:val="002B7AFF"/>
    <w:rsid w:val="002C2019"/>
    <w:rsid w:val="002D482D"/>
    <w:rsid w:val="002D6E4F"/>
    <w:rsid w:val="002F49EC"/>
    <w:rsid w:val="00332431"/>
    <w:rsid w:val="00332680"/>
    <w:rsid w:val="00367AB3"/>
    <w:rsid w:val="00371E33"/>
    <w:rsid w:val="003A626C"/>
    <w:rsid w:val="003A7515"/>
    <w:rsid w:val="00406AEC"/>
    <w:rsid w:val="004662DE"/>
    <w:rsid w:val="004834C5"/>
    <w:rsid w:val="00492CD5"/>
    <w:rsid w:val="004A7624"/>
    <w:rsid w:val="004B1FE9"/>
    <w:rsid w:val="004B6714"/>
    <w:rsid w:val="004D2A8F"/>
    <w:rsid w:val="00541ED1"/>
    <w:rsid w:val="00546D82"/>
    <w:rsid w:val="005C48D5"/>
    <w:rsid w:val="005E772D"/>
    <w:rsid w:val="00600E62"/>
    <w:rsid w:val="0062397E"/>
    <w:rsid w:val="00627C65"/>
    <w:rsid w:val="00637537"/>
    <w:rsid w:val="00684AD2"/>
    <w:rsid w:val="006A5F2E"/>
    <w:rsid w:val="006C1482"/>
    <w:rsid w:val="006C2D3D"/>
    <w:rsid w:val="006C3343"/>
    <w:rsid w:val="006C597B"/>
    <w:rsid w:val="0070215F"/>
    <w:rsid w:val="00731592"/>
    <w:rsid w:val="00736493"/>
    <w:rsid w:val="007367A2"/>
    <w:rsid w:val="0074509D"/>
    <w:rsid w:val="00761D22"/>
    <w:rsid w:val="00761D40"/>
    <w:rsid w:val="007660DE"/>
    <w:rsid w:val="007A22D2"/>
    <w:rsid w:val="007A46F3"/>
    <w:rsid w:val="007F1DBB"/>
    <w:rsid w:val="0082261A"/>
    <w:rsid w:val="00827826"/>
    <w:rsid w:val="0088359B"/>
    <w:rsid w:val="00886E6E"/>
    <w:rsid w:val="008919CB"/>
    <w:rsid w:val="008A4D62"/>
    <w:rsid w:val="008C73BB"/>
    <w:rsid w:val="008E4E46"/>
    <w:rsid w:val="008F796E"/>
    <w:rsid w:val="00906B0A"/>
    <w:rsid w:val="00960DB3"/>
    <w:rsid w:val="0098165F"/>
    <w:rsid w:val="00986B33"/>
    <w:rsid w:val="00987402"/>
    <w:rsid w:val="00987AD5"/>
    <w:rsid w:val="009F7F57"/>
    <w:rsid w:val="00A145EF"/>
    <w:rsid w:val="00A17961"/>
    <w:rsid w:val="00A423B0"/>
    <w:rsid w:val="00A46AD1"/>
    <w:rsid w:val="00A55BEA"/>
    <w:rsid w:val="00AA7B9B"/>
    <w:rsid w:val="00AB778F"/>
    <w:rsid w:val="00AD7AF8"/>
    <w:rsid w:val="00AF32F3"/>
    <w:rsid w:val="00B20112"/>
    <w:rsid w:val="00B46AE3"/>
    <w:rsid w:val="00B711EC"/>
    <w:rsid w:val="00B76528"/>
    <w:rsid w:val="00B812CD"/>
    <w:rsid w:val="00B849DB"/>
    <w:rsid w:val="00B856AB"/>
    <w:rsid w:val="00BB0CF3"/>
    <w:rsid w:val="00BC0F69"/>
    <w:rsid w:val="00BF17AA"/>
    <w:rsid w:val="00C03F1F"/>
    <w:rsid w:val="00C10ACC"/>
    <w:rsid w:val="00C16FF1"/>
    <w:rsid w:val="00C24556"/>
    <w:rsid w:val="00C25851"/>
    <w:rsid w:val="00C2666D"/>
    <w:rsid w:val="00C27C94"/>
    <w:rsid w:val="00C31FFE"/>
    <w:rsid w:val="00CA3DEB"/>
    <w:rsid w:val="00CC1FB7"/>
    <w:rsid w:val="00CC22D8"/>
    <w:rsid w:val="00D13C3C"/>
    <w:rsid w:val="00D16F12"/>
    <w:rsid w:val="00D4719F"/>
    <w:rsid w:val="00D7350F"/>
    <w:rsid w:val="00D86C6D"/>
    <w:rsid w:val="00DE04EC"/>
    <w:rsid w:val="00DE0D18"/>
    <w:rsid w:val="00E01DF8"/>
    <w:rsid w:val="00E4230E"/>
    <w:rsid w:val="00E871BC"/>
    <w:rsid w:val="00E91C76"/>
    <w:rsid w:val="00ED7EEE"/>
    <w:rsid w:val="00EE0E88"/>
    <w:rsid w:val="00EF3FF8"/>
    <w:rsid w:val="00EF7B91"/>
    <w:rsid w:val="00F152B9"/>
    <w:rsid w:val="00F56E7D"/>
    <w:rsid w:val="00F86FE1"/>
    <w:rsid w:val="00FD5B7A"/>
    <w:rsid w:val="00FF71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380020"/>
  <w15:docId w15:val="{5D71FE74-03E9-4950-9004-412CB753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BB0CF3"/>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C9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C94"/>
    <w:pPr>
      <w:ind w:left="720"/>
      <w:contextualSpacing/>
    </w:pPr>
  </w:style>
  <w:style w:type="paragraph" w:styleId="Caption">
    <w:name w:val="caption"/>
    <w:basedOn w:val="Normal"/>
    <w:next w:val="Normal"/>
    <w:uiPriority w:val="35"/>
    <w:semiHidden/>
    <w:unhideWhenUsed/>
    <w:qFormat/>
    <w:rsid w:val="00AA7B9B"/>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A7B9B"/>
    <w:pPr>
      <w:spacing w:after="0"/>
    </w:pPr>
  </w:style>
  <w:style w:type="paragraph" w:styleId="ListBullet">
    <w:name w:val="List Bullet"/>
    <w:basedOn w:val="Normal"/>
    <w:uiPriority w:val="99"/>
    <w:semiHidden/>
    <w:unhideWhenUsed/>
    <w:rsid w:val="00AA7B9B"/>
    <w:pPr>
      <w:numPr>
        <w:numId w:val="2"/>
      </w:numPr>
      <w:contextualSpacing/>
    </w:pPr>
  </w:style>
  <w:style w:type="paragraph" w:styleId="ListBullet2">
    <w:name w:val="List Bullet 2"/>
    <w:basedOn w:val="Normal"/>
    <w:uiPriority w:val="99"/>
    <w:semiHidden/>
    <w:unhideWhenUsed/>
    <w:rsid w:val="00AA7B9B"/>
    <w:pPr>
      <w:numPr>
        <w:numId w:val="3"/>
      </w:numPr>
      <w:contextualSpacing/>
    </w:pPr>
  </w:style>
  <w:style w:type="paragraph" w:styleId="ListBullet3">
    <w:name w:val="List Bullet 3"/>
    <w:basedOn w:val="Normal"/>
    <w:uiPriority w:val="99"/>
    <w:semiHidden/>
    <w:unhideWhenUsed/>
    <w:rsid w:val="00AA7B9B"/>
    <w:pPr>
      <w:numPr>
        <w:numId w:val="4"/>
      </w:numPr>
      <w:contextualSpacing/>
    </w:pPr>
  </w:style>
  <w:style w:type="paragraph" w:styleId="ListBullet4">
    <w:name w:val="List Bullet 4"/>
    <w:basedOn w:val="Normal"/>
    <w:uiPriority w:val="99"/>
    <w:semiHidden/>
    <w:unhideWhenUsed/>
    <w:rsid w:val="00AA7B9B"/>
    <w:pPr>
      <w:numPr>
        <w:numId w:val="5"/>
      </w:numPr>
      <w:contextualSpacing/>
    </w:pPr>
  </w:style>
  <w:style w:type="paragraph" w:styleId="ListNumber">
    <w:name w:val="List Number"/>
    <w:basedOn w:val="Normal"/>
    <w:uiPriority w:val="99"/>
    <w:semiHidden/>
    <w:unhideWhenUsed/>
    <w:rsid w:val="00AA7B9B"/>
    <w:pPr>
      <w:numPr>
        <w:numId w:val="6"/>
      </w:numPr>
      <w:contextualSpacing/>
    </w:pPr>
  </w:style>
  <w:style w:type="paragraph" w:styleId="ListNumber2">
    <w:name w:val="List Number 2"/>
    <w:basedOn w:val="Normal"/>
    <w:uiPriority w:val="99"/>
    <w:semiHidden/>
    <w:unhideWhenUsed/>
    <w:rsid w:val="00AA7B9B"/>
    <w:pPr>
      <w:numPr>
        <w:numId w:val="7"/>
      </w:numPr>
      <w:contextualSpacing/>
    </w:pPr>
  </w:style>
  <w:style w:type="paragraph" w:styleId="ListNumber3">
    <w:name w:val="List Number 3"/>
    <w:basedOn w:val="Normal"/>
    <w:uiPriority w:val="99"/>
    <w:semiHidden/>
    <w:unhideWhenUsed/>
    <w:rsid w:val="00AA7B9B"/>
    <w:pPr>
      <w:numPr>
        <w:numId w:val="8"/>
      </w:numPr>
      <w:contextualSpacing/>
    </w:pPr>
  </w:style>
  <w:style w:type="paragraph" w:styleId="ListNumber4">
    <w:name w:val="List Number 4"/>
    <w:basedOn w:val="Normal"/>
    <w:uiPriority w:val="99"/>
    <w:semiHidden/>
    <w:unhideWhenUsed/>
    <w:rsid w:val="00AA7B9B"/>
    <w:pPr>
      <w:numPr>
        <w:numId w:val="9"/>
      </w:numPr>
      <w:contextualSpacing/>
    </w:pPr>
  </w:style>
  <w:style w:type="character" w:styleId="CommentReference">
    <w:name w:val="annotation reference"/>
    <w:basedOn w:val="DefaultParagraphFont"/>
    <w:uiPriority w:val="99"/>
    <w:semiHidden/>
    <w:unhideWhenUsed/>
    <w:rsid w:val="0082261A"/>
    <w:rPr>
      <w:sz w:val="16"/>
      <w:szCs w:val="16"/>
    </w:rPr>
  </w:style>
  <w:style w:type="paragraph" w:styleId="CommentText">
    <w:name w:val="annotation text"/>
    <w:basedOn w:val="Normal"/>
    <w:link w:val="CommentTextChar"/>
    <w:uiPriority w:val="99"/>
    <w:semiHidden/>
    <w:unhideWhenUsed/>
    <w:rsid w:val="0082261A"/>
    <w:rPr>
      <w:sz w:val="20"/>
      <w:szCs w:val="20"/>
    </w:rPr>
  </w:style>
  <w:style w:type="character" w:customStyle="1" w:styleId="CommentTextChar">
    <w:name w:val="Comment Text Char"/>
    <w:basedOn w:val="DefaultParagraphFont"/>
    <w:link w:val="CommentText"/>
    <w:uiPriority w:val="99"/>
    <w:semiHidden/>
    <w:rsid w:val="0082261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261A"/>
    <w:rPr>
      <w:b/>
      <w:bCs/>
    </w:rPr>
  </w:style>
  <w:style w:type="character" w:customStyle="1" w:styleId="CommentSubjectChar">
    <w:name w:val="Comment Subject Char"/>
    <w:basedOn w:val="CommentTextChar"/>
    <w:link w:val="CommentSubject"/>
    <w:uiPriority w:val="99"/>
    <w:semiHidden/>
    <w:rsid w:val="0082261A"/>
    <w:rPr>
      <w:rFonts w:ascii="Times New Roman" w:hAnsi="Times New Roman" w:cs="Times New Roman"/>
      <w:b/>
      <w:bCs/>
      <w:sz w:val="20"/>
      <w:szCs w:val="20"/>
      <w:lang w:val="en-GB"/>
    </w:rPr>
  </w:style>
  <w:style w:type="character" w:styleId="Hyperlink">
    <w:name w:val="Hyperlink"/>
    <w:basedOn w:val="DefaultParagraphFont"/>
    <w:uiPriority w:val="99"/>
    <w:unhideWhenUsed/>
    <w:rsid w:val="0082261A"/>
    <w:rPr>
      <w:color w:val="0000FF" w:themeColor="hyperlink"/>
      <w:u w:val="single"/>
    </w:rPr>
  </w:style>
  <w:style w:type="paragraph" w:styleId="BalloonText">
    <w:name w:val="Balloon Text"/>
    <w:basedOn w:val="Normal"/>
    <w:link w:val="BalloonTextChar"/>
    <w:uiPriority w:val="99"/>
    <w:semiHidden/>
    <w:unhideWhenUsed/>
    <w:rsid w:val="00075FA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FAC"/>
    <w:rPr>
      <w:rFonts w:ascii="Segoe UI" w:hAnsi="Segoe UI" w:cs="Segoe UI"/>
      <w:sz w:val="18"/>
      <w:szCs w:val="18"/>
      <w:lang w:val="en-GB"/>
    </w:rPr>
  </w:style>
  <w:style w:type="paragraph" w:styleId="Revision">
    <w:name w:val="Revision"/>
    <w:hidden/>
    <w:uiPriority w:val="99"/>
    <w:semiHidden/>
    <w:rsid w:val="00886E6E"/>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F86FE1"/>
    <w:pPr>
      <w:tabs>
        <w:tab w:val="center" w:pos="4535"/>
        <w:tab w:val="right" w:pos="9071"/>
      </w:tabs>
      <w:spacing w:before="0"/>
    </w:pPr>
  </w:style>
  <w:style w:type="character" w:customStyle="1" w:styleId="HeaderChar">
    <w:name w:val="Header Char"/>
    <w:basedOn w:val="DefaultParagraphFont"/>
    <w:link w:val="Header"/>
    <w:uiPriority w:val="99"/>
    <w:rsid w:val="00F86FE1"/>
    <w:rPr>
      <w:rFonts w:ascii="Times New Roman" w:hAnsi="Times New Roman" w:cs="Times New Roman"/>
      <w:sz w:val="24"/>
      <w:lang w:val="en-GB"/>
    </w:rPr>
  </w:style>
  <w:style w:type="paragraph" w:styleId="Footer">
    <w:name w:val="footer"/>
    <w:basedOn w:val="Normal"/>
    <w:link w:val="FooterChar"/>
    <w:uiPriority w:val="99"/>
    <w:unhideWhenUsed/>
    <w:rsid w:val="00F86FE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86FE1"/>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F86FE1"/>
    <w:pPr>
      <w:tabs>
        <w:tab w:val="center" w:pos="7285"/>
        <w:tab w:val="right" w:pos="14003"/>
      </w:tabs>
      <w:spacing w:before="0"/>
    </w:pPr>
  </w:style>
  <w:style w:type="paragraph" w:customStyle="1" w:styleId="FooterLandscape">
    <w:name w:val="FooterLandscape"/>
    <w:basedOn w:val="Normal"/>
    <w:rsid w:val="00F86FE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F86FE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86FE1"/>
    <w:pPr>
      <w:spacing w:before="0"/>
      <w:jc w:val="right"/>
    </w:pPr>
    <w:rPr>
      <w:sz w:val="28"/>
    </w:rPr>
  </w:style>
  <w:style w:type="paragraph" w:customStyle="1" w:styleId="FooterSensitivity">
    <w:name w:val="Footer Sensitivity"/>
    <w:basedOn w:val="Normal"/>
    <w:rsid w:val="00F86FE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24"/>
      </w:numPr>
    </w:pPr>
  </w:style>
  <w:style w:type="paragraph" w:customStyle="1" w:styleId="Tiret1">
    <w:name w:val="Tiret 1"/>
    <w:basedOn w:val="Point1"/>
    <w:rsid w:val="00BB0CF3"/>
    <w:pPr>
      <w:numPr>
        <w:numId w:val="25"/>
      </w:numPr>
    </w:pPr>
  </w:style>
  <w:style w:type="paragraph" w:customStyle="1" w:styleId="Tiret2">
    <w:name w:val="Tiret 2"/>
    <w:basedOn w:val="Point2"/>
    <w:rsid w:val="00BB0CF3"/>
    <w:pPr>
      <w:numPr>
        <w:numId w:val="26"/>
      </w:numPr>
    </w:pPr>
  </w:style>
  <w:style w:type="paragraph" w:customStyle="1" w:styleId="Tiret3">
    <w:name w:val="Tiret 3"/>
    <w:basedOn w:val="Point3"/>
    <w:rsid w:val="00BB0CF3"/>
    <w:pPr>
      <w:numPr>
        <w:numId w:val="27"/>
      </w:numPr>
    </w:pPr>
  </w:style>
  <w:style w:type="paragraph" w:customStyle="1" w:styleId="Tiret4">
    <w:name w:val="Tiret 4"/>
    <w:basedOn w:val="Point4"/>
    <w:rsid w:val="00BB0CF3"/>
    <w:pPr>
      <w:numPr>
        <w:numId w:val="28"/>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29"/>
      </w:numPr>
    </w:pPr>
  </w:style>
  <w:style w:type="paragraph" w:customStyle="1" w:styleId="NumPar2">
    <w:name w:val="NumPar 2"/>
    <w:basedOn w:val="Normal"/>
    <w:next w:val="Text1"/>
    <w:rsid w:val="00BB0CF3"/>
    <w:pPr>
      <w:numPr>
        <w:ilvl w:val="1"/>
        <w:numId w:val="29"/>
      </w:numPr>
    </w:pPr>
  </w:style>
  <w:style w:type="paragraph" w:customStyle="1" w:styleId="NumPar3">
    <w:name w:val="NumPar 3"/>
    <w:basedOn w:val="Normal"/>
    <w:next w:val="Text1"/>
    <w:rsid w:val="00BB0CF3"/>
    <w:pPr>
      <w:numPr>
        <w:ilvl w:val="2"/>
        <w:numId w:val="29"/>
      </w:numPr>
    </w:pPr>
  </w:style>
  <w:style w:type="paragraph" w:customStyle="1" w:styleId="NumPar4">
    <w:name w:val="NumPar 4"/>
    <w:basedOn w:val="Normal"/>
    <w:next w:val="Text1"/>
    <w:rsid w:val="00BB0CF3"/>
    <w:pPr>
      <w:numPr>
        <w:ilvl w:val="3"/>
        <w:numId w:val="29"/>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31"/>
      </w:numPr>
    </w:pPr>
  </w:style>
  <w:style w:type="paragraph" w:customStyle="1" w:styleId="Point1number">
    <w:name w:val="Point 1 (number)"/>
    <w:basedOn w:val="Normal"/>
    <w:rsid w:val="00BB0CF3"/>
    <w:pPr>
      <w:numPr>
        <w:ilvl w:val="2"/>
        <w:numId w:val="31"/>
      </w:numPr>
    </w:pPr>
  </w:style>
  <w:style w:type="paragraph" w:customStyle="1" w:styleId="Point2number">
    <w:name w:val="Point 2 (number)"/>
    <w:basedOn w:val="Normal"/>
    <w:rsid w:val="00BB0CF3"/>
    <w:pPr>
      <w:numPr>
        <w:ilvl w:val="4"/>
        <w:numId w:val="31"/>
      </w:numPr>
    </w:pPr>
  </w:style>
  <w:style w:type="paragraph" w:customStyle="1" w:styleId="Point3number">
    <w:name w:val="Point 3 (number)"/>
    <w:basedOn w:val="Normal"/>
    <w:rsid w:val="00BB0CF3"/>
    <w:pPr>
      <w:numPr>
        <w:ilvl w:val="6"/>
        <w:numId w:val="31"/>
      </w:numPr>
    </w:pPr>
  </w:style>
  <w:style w:type="paragraph" w:customStyle="1" w:styleId="Point0letter">
    <w:name w:val="Point 0 (letter)"/>
    <w:basedOn w:val="Normal"/>
    <w:rsid w:val="00BB0CF3"/>
    <w:pPr>
      <w:numPr>
        <w:ilvl w:val="1"/>
        <w:numId w:val="31"/>
      </w:numPr>
    </w:pPr>
  </w:style>
  <w:style w:type="paragraph" w:customStyle="1" w:styleId="Point1letter">
    <w:name w:val="Point 1 (letter)"/>
    <w:basedOn w:val="Normal"/>
    <w:rsid w:val="00BB0CF3"/>
    <w:pPr>
      <w:numPr>
        <w:ilvl w:val="3"/>
        <w:numId w:val="31"/>
      </w:numPr>
    </w:pPr>
  </w:style>
  <w:style w:type="paragraph" w:customStyle="1" w:styleId="Point2letter">
    <w:name w:val="Point 2 (letter)"/>
    <w:basedOn w:val="Normal"/>
    <w:rsid w:val="00BB0CF3"/>
    <w:pPr>
      <w:numPr>
        <w:ilvl w:val="5"/>
        <w:numId w:val="31"/>
      </w:numPr>
    </w:pPr>
  </w:style>
  <w:style w:type="paragraph" w:customStyle="1" w:styleId="Point3letter">
    <w:name w:val="Point 3 (letter)"/>
    <w:basedOn w:val="Normal"/>
    <w:rsid w:val="00BB0CF3"/>
    <w:pPr>
      <w:numPr>
        <w:ilvl w:val="7"/>
        <w:numId w:val="31"/>
      </w:numPr>
    </w:pPr>
  </w:style>
  <w:style w:type="paragraph" w:customStyle="1" w:styleId="Point4letter">
    <w:name w:val="Point 4 (letter)"/>
    <w:basedOn w:val="Normal"/>
    <w:rsid w:val="00BB0CF3"/>
    <w:pPr>
      <w:numPr>
        <w:ilvl w:val="8"/>
        <w:numId w:val="31"/>
      </w:numPr>
    </w:pPr>
  </w:style>
  <w:style w:type="paragraph" w:customStyle="1" w:styleId="Bullet0">
    <w:name w:val="Bullet 0"/>
    <w:basedOn w:val="Normal"/>
    <w:rsid w:val="00BB0CF3"/>
    <w:pPr>
      <w:numPr>
        <w:numId w:val="32"/>
      </w:numPr>
    </w:pPr>
  </w:style>
  <w:style w:type="paragraph" w:customStyle="1" w:styleId="Bullet1">
    <w:name w:val="Bullet 1"/>
    <w:basedOn w:val="Normal"/>
    <w:rsid w:val="00BB0CF3"/>
    <w:pPr>
      <w:numPr>
        <w:numId w:val="33"/>
      </w:numPr>
    </w:pPr>
  </w:style>
  <w:style w:type="paragraph" w:customStyle="1" w:styleId="Bullet2">
    <w:name w:val="Bullet 2"/>
    <w:basedOn w:val="Normal"/>
    <w:rsid w:val="00BB0CF3"/>
    <w:pPr>
      <w:numPr>
        <w:numId w:val="34"/>
      </w:numPr>
    </w:pPr>
  </w:style>
  <w:style w:type="paragraph" w:customStyle="1" w:styleId="Bullet3">
    <w:name w:val="Bullet 3"/>
    <w:basedOn w:val="Normal"/>
    <w:rsid w:val="00BB0CF3"/>
    <w:pPr>
      <w:numPr>
        <w:numId w:val="35"/>
      </w:numPr>
    </w:pPr>
  </w:style>
  <w:style w:type="paragraph" w:customStyle="1" w:styleId="Bullet4">
    <w:name w:val="Bullet 4"/>
    <w:basedOn w:val="Normal"/>
    <w:rsid w:val="00BB0CF3"/>
    <w:pPr>
      <w:numPr>
        <w:numId w:val="36"/>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37"/>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0</TotalTime>
  <Pages>2</Pages>
  <Words>4531</Words>
  <Characters>23746</Characters>
  <Application>Microsoft Office Word</Application>
  <DocSecurity>4</DocSecurity>
  <Lines>624</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SMET Kris (SANTE)</dc:creator>
  <cp:keywords/>
  <dc:description/>
  <cp:lastModifiedBy>DE SMET Kris (SANTE)</cp:lastModifiedBy>
  <cp:revision>2</cp:revision>
  <dcterms:created xsi:type="dcterms:W3CDTF">2020-09-30T06:40:00Z</dcterms:created>
  <dcterms:modified xsi:type="dcterms:W3CDTF">2020-09-30T06:40:00Z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DQCStatus">
    <vt:lpwstr>Yellow (DQC version 03)</vt:lpwstr>
  </property>
</Properties>
</file>